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BB.2023.197 vom 14. Dezember 2023</w:t>
      </w:r>
    </w:p>
    <w:p>
      <w:r>
        <w:t>Bundesstrafgericht, 2023-12-14, DE</w:t>
      </w:r>
    </w:p>
    <w:p>
      <w:r>
        <w:rPr>
          <w:b/>
        </w:rPr>
        <w:t xml:space="preserve">Quelle: </w:t>
      </w:r>
      <w:r>
        <w:t>https://mcp.opencaselaw.ch/entscheid/bstger_BB.2023.197</w:t>
      </w:r>
    </w:p>
    <w:p>
      <w:r>
        <w:t>FR: TPF BB.2023.197 du 14 décembre 2023</w:t>
      </w:r>
    </w:p>
    <w:p>
      <w:r>
        <w:t>IT: TPF BB.2023.197 del 14 dicembre 2023</w:t>
      </w:r>
    </w:p>
    <w:p>
      <w:pPr>
        <w:pStyle w:val="Heading2"/>
      </w:pPr>
      <w:r>
        <w:t>Regeste</w:t>
      </w:r>
    </w:p>
    <w:p>
      <w:r>
        <w:t>Bestellung einer notwendigen amtlichen Verteidigung (Art. 132 Abs. 1 lit. a i.V.m. Art. 133 StPO); Wechsel der amtlichen Verteidigung (Art. 134 Abs. 2 StPO)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Aufl. 2019, Art. 133 StPO N. 33 f.; LIEBER, Zürcher Kommentar, 3. Aufl. 2020, Art. 133 StPO N. 8; RUCKSTUHL, Basler Kommentar, 3. Aufl. 2023, Art. 133 StPO N. 5);</w:t>
      </w:r>
    </w:p>
    <w:p>
      <w:r>
        <w:t>- indes jede Beschwerde einen Beschwerdewillen voraussetzt (GUIDON, Die Beschwerde gemäss Schweizerischer Strafprozessordnung, 2011, N. 387), mithin, dass aus der Erklärung der Wille der Partei ersichtlich ist, den</w:t>
      </w:r>
    </w:p>
    <w:p>
      <w:r>
        <w:t>- 3 -</w:t>
      </w:r>
    </w:p>
    <w:p>
      <w:r>
        <w:t>betreffenden Entscheid durch eine höhere Instanz überprüfen zu lassen (LIEBER, a.a.O., Art. 385 StPO N. 8; vgl. Beschluss des Bundesstrafgerichts BB.2020.211 vom 20. August 2020 E. 1.3.1 m.w.H.);</w:t>
      </w:r>
    </w:p>
    <w:p>
      <w:r>
        <w:t>- A. mit Eingabe vom 7. Dezember 2023 keine Beschwerdegründe im Sinne von Art. 393 Abs. 2 StPO geltend macht, sondern einen Wechsel der amtli- chen Verteidigung beantragt;</w:t>
      </w:r>
    </w:p>
    <w:p>
      <w:r>
        <w:t>- gemäss Art. 134 Abs. 2 StPO die Verfahrensleitung (in casu die BA) über die Übertragung der amtlichen Verteidigung an eine andere Person zu befinden hat;</w:t>
      </w:r>
    </w:p>
    <w:p>
      <w:r>
        <w:t>- mangels Beschwerdewillens auf die Eingabe vom 7. Dezember 2023 nicht einzutreten ist;</w:t>
      </w:r>
    </w:p>
    <w:p>
      <w:r>
        <w:t>- die Eingabe vom 7. Dezember 2023 bzw. das Gesuch um Wechsel der amt- lichen Verteidigung zuständigkeitshalber an die BA weiterzuleiten ist (vgl. Art. 91 Abs. 4 StPO), welche darüber zu befinden haben wird;</w:t>
      </w:r>
    </w:p>
    <w:p>
      <w:r>
        <w:t>- auf eine Erhebung von Gerichtskosten zu verzichten ist (vgl. DOMEISEN, Bas- ler Kommentar, 3. Aufl. 2023, Art. 428 StPO N. 5);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