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BB.2023.19 vom 16. Mai 2023</w:t>
      </w:r>
    </w:p>
    <w:p>
      <w:r>
        <w:t>Bundesstrafgericht, 2023-05-16, DE</w:t>
      </w:r>
    </w:p>
    <w:p>
      <w:r>
        <w:rPr>
          <w:b/>
        </w:rPr>
        <w:t xml:space="preserve">Quelle: </w:t>
      </w:r>
      <w:r>
        <w:t>https://mcp.opencaselaw.ch/entscheid/bstger_BB.2023.19</w:t>
      </w:r>
    </w:p>
    <w:p>
      <w:r>
        <w:t>FR: TPF BB.2023.19 du 16 mai 2023</w:t>
      </w:r>
    </w:p>
    <w:p>
      <w:r>
        <w:t>IT: TPF BB.2023.19 del 16 maggio 2023</w:t>
      </w:r>
    </w:p>
    <w:p>
      <w:pPr>
        <w:pStyle w:val="Heading2"/>
      </w:pPr>
      <w:r>
        <w:t>Regeste</w:t>
      </w:r>
    </w:p>
    <w:p>
      <w:r>
        <w:t>Trennung von Verfahren (Art. 30 StPO); Rechtsverweigerung/Rechtsverzögerung (Art. 393 Abs. 2 lit. a StPO)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Beschwerdekammer kann aus sachlichen Gründen Verfahren trennen oder vereinen (Art. 30 i.V.m. Art. 379 StPO; vgl. hierzu die Beschlüsse des Bundesstrafgerichts BB.2021.99 vom 25. November 2021 E. 1.1; BB.2020.164 vom 9. Dezember 2020 E. 1; BB.2019.187 vom 3. März 2020 E. 3.2). Die vorliegenden Beschwerden betreffen das gleiche Strafverfahren und weisen im Wesentlichen denselben Beschwerdegegenstand auf. Alle Parteien beantragen zudem übereinstimmend die Vereinigung der Be- schwerdeverfahren BB.2023.19 und BB.2023.20. Die Beschwerden sind bei dieser Sachlage mittels vorliegendem Beschluss gemeinsam zu beurteilen.</w:t>
      </w:r>
    </w:p>
    <w:p>
      <w:r>
        <w:rPr>
          <w:b/>
        </w:rPr>
        <w:t>E. 2.1</w:t>
      </w:r>
    </w:p>
    <w:p>
      <w:r>
        <w:t>Das Beschwerdeverfahren ist abzuschreiben, wenn die im Zeitpunkt der Be- schwerdeeinreichung gegebene Beschwer im Verlauf des Beschwerdever- fahrens dahinfällt und die Beschwerde gegenstandslos wird (GUIDON, Die Beschwerde gemäss Schweizerischer Strafprozessordnung, 2011, N. 554 m.w.H. in Fn 1959).</w:t>
      </w:r>
    </w:p>
    <w:p>
      <w:r>
        <w:rPr>
          <w:b/>
        </w:rPr>
        <w:t>E. 2.2</w:t>
      </w:r>
    </w:p>
    <w:p>
      <w:r>
        <w:t>Mit der nach Beschwerdeeinreichung ergangenen Einstellung der gegen A. und B. geführten Strafverfahren wurde der Zweck der von den Beschuldigten erhobenen Beschwerden erreicht. Das aktuelle Interesse an den vorliegen- den Beschwerdeverfahren ist weggefallen, weshalb diese zufolge Gegen- standslosigkeit abzuschreiben sind.</w:t>
      </w:r>
    </w:p>
    <w:p>
      <w:r>
        <w:rPr>
          <w:b/>
        </w:rPr>
        <w:t>E. 3.1</w:t>
      </w:r>
    </w:p>
    <w:p>
      <w:r>
        <w:t>Bei Eintritt der Gegenstandslosigkeit eines Beschwerdeverfahrens wird die- jenige Partei kosten- und entschädigungspflichtig, welche die Gegenstands- losigkeit des Rechtsmittels verursachte (TPF 2011 31 m.w.H.; vgl. zuletzt</w:t>
      </w:r>
    </w:p>
    <w:p>
      <w:r>
        <w:t>- 5 -</w:t>
      </w:r>
    </w:p>
    <w:p>
      <w:r>
        <w:t>u. a. die Beschlüsse des Bundesstrafgerichts BB.2023.31 vom 22. Februar 2023; BB.2022.152 vom 16. Februar 2023 E. 4.1; BB.2022.148 vom 30. Ja- nuar 2023 E. 4.1). Vorliegend hat die Beschwerdegegnerin die Gegen- standslosigkeit zu vertreten und wird damit grundsätzlich kosten- und ent- schädigungspflichtig.</w:t>
      </w:r>
    </w:p>
    <w:p>
      <w:r>
        <w:rPr>
          <w:b/>
        </w:rPr>
        <w:t>E. 3.2</w:t>
      </w:r>
    </w:p>
    <w:p>
      <w:r>
        <w:t>Die Gerichtskosten sind bei diesem Ausgang des Verfahrens auf die Staats- kasse zu nehmen (Art. 423 Abs. 1 StPO).</w:t>
      </w:r>
    </w:p>
    <w:p>
      <w:r>
        <w:rPr>
          <w:b/>
        </w:rPr>
        <w:t>E. 3.3</w:t>
      </w:r>
    </w:p>
    <w:p>
      <w:r>
        <w:t>Beide Beschwerdeführer teilten mit, die anwaltlichen Bemühungen ihrer Ver- treter in den Beschwerdeverfahren seien bereits im Rahmen der jeweiligen Einstellungsverfügung entschädigt worden. Dementsprechend beantragen sie keine Parteientschädigung für die vorliegenden Verfahren. Das Verfah- ren ist damit auch diesen Punkt betreffend gegenstandslos geworden.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