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 vom 7. Februar 2023</w:t>
      </w:r>
    </w:p>
    <w:p>
      <w:r>
        <w:t>Bundesstrafgericht, 2023-02-07, DE</w:t>
      </w:r>
    </w:p>
    <w:p>
      <w:r>
        <w:rPr>
          <w:b/>
        </w:rPr>
        <w:t xml:space="preserve">Quelle: </w:t>
      </w:r>
      <w:r>
        <w:t>https://mcp.opencaselaw.ch/entscheid/bstger_BB.2023.15</w:t>
      </w:r>
    </w:p>
    <w:p>
      <w:r>
        <w:t>FR: TPF BB.2023.15 du 7 février 2023</w:t>
      </w:r>
    </w:p>
    <w:p>
      <w:r>
        <w:t>IT: TPF BB.2023.15 del 7 febbraio 2023</w:t>
      </w:r>
    </w:p>
    <w:p>
      <w:pPr>
        <w:pStyle w:val="Heading2"/>
      </w:pPr>
      <w:r>
        <w:t>Regeste</w:t>
      </w:r>
    </w:p>
    <w:p>
      <w:r>
        <w:t>Sistierung der Untersuchung (Art. 314 i.V.m. Art. 322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w:t>
      </w:r>
    </w:p>
    <w:p>
      <w:r>
        <w:rPr>
          <w:b/>
        </w:rPr>
        <w:t>E. 1.2</w:t>
      </w:r>
    </w:p>
    <w:p>
      <w:r>
        <w:t>Gemäss Eintrag im Handelsregister liegt die Vertretungsmacht über die Be- schwerdeführerin 1, die A. AG in Liquidation, aktuell vollumfänglich bei der G. Rechtsanwälte AG als von der FINMA eingesetzte Liquidatorin (act. 1.2).</w:t>
      </w:r>
    </w:p>
    <w:p>
      <w:r>
        <w:t>- 4 -</w:t>
      </w:r>
    </w:p>
    <w:p>
      <w:r>
        <w:t>Auch als ehemaliger Liquidator ist demnach B. nicht berechtigt, für die A. AG in Liquidation zu handeln und Beschwerde zu erheben. Weshalb der Be- schwerdeführer 2 (B.) als ehemaliger Liquidator oder als Rechtsvertreter in eigenem Namen vorliegend zur Beschwerde legitimiert sein soll, führt er nicht aus und ist auch nicht ersichtlich. Nach dem Gesagten ist auf die Be- schwerde nicht einzutreten.</w:t>
      </w:r>
    </w:p>
    <w:p>
      <w:r>
        <w:rPr>
          <w:b/>
        </w:rPr>
        <w:t>E. 2</w:t>
      </w:r>
    </w:p>
    <w:p>
      <w:r>
        <w:t>Bei diesem Ausgang des Verfahrens sind die Verfahrenskosten vollumfäng- lich B. – als unterliegendem Beschwerdeführer 2 und gleich wie einem voll- machtlosen Vertreter (Entscheid des Bundesstrafgerichts RR.2015.110 vom 10. September 2015 E. 2.2) – aufzuerlegen. Die Gerichtsgebühr ist auf Fr. 2‘000.-- festzusetzen ist (Art. 63 Abs. 5 VwVG i.V.m. Art. 73 StBOG und Art. 5 und 8 Abs. 1 BStKR).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