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BB.2023.147 vom 1. März 2024</w:t>
      </w:r>
    </w:p>
    <w:p>
      <w:r>
        <w:t>Bundesstrafgericht, 2024-03-01, FR</w:t>
      </w:r>
    </w:p>
    <w:p>
      <w:r>
        <w:rPr>
          <w:b/>
        </w:rPr>
        <w:t xml:space="preserve">Quelle: </w:t>
      </w:r>
      <w:r>
        <w:t>https://mcp.opencaselaw.ch/entscheid/bstger_BB.2023.147</w:t>
      </w:r>
    </w:p>
    <w:p>
      <w:r>
        <w:t>FR: TPF BB.2023.147 du 1 mars 2024</w:t>
      </w:r>
    </w:p>
    <w:p>
      <w:r>
        <w:t>IT: TPF BB.2023.147 del 1 marzo 2024</w:t>
      </w:r>
    </w:p>
    <w:p>
      <w:pPr>
        <w:pStyle w:val="Heading2"/>
      </w:pPr>
      <w:r>
        <w:t>Regeste</w:t>
      </w:r>
    </w:p>
    <w:p>
      <w:r>
        <w:t>Récusation du tribunal de première instance (art. 59 al. 1 let. b en lien avec l'art. 56 CPP)</w:t>
      </w:r>
    </w:p>
    <w:p>
      <w:pPr>
        <w:pStyle w:val="Heading2"/>
      </w:pPr>
      <w:r>
        <w:t>Erwägungen</w:t>
      </w:r>
    </w:p>
    <w:p>
      <w:r>
        <w:rPr>
          <w:b/>
        </w:rPr>
        <w:t>E. 1.1</w:t>
      </w:r>
    </w:p>
    <w:p>
      <w:r>
        <w:t>En vertu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par l'autorité de recours lorsque le ministère public et le tribunal de première instance est concerné.</w:t>
      </w:r>
    </w:p>
    <w:p>
      <w:r>
        <w:t>Dans le cadre d’une procédure pénale fédérale, la compétence pour trancher les litiges en matière de récusation revient ainsi à la Cour de céans, en tant qu’autorité fédérale de recours (art. 37 al. 1 de la loi fédérale du 19 mars 2010 sur l'organisation des autorités pénales de la Confédération [LOAP; RS 173.71]).</w:t>
      </w:r>
    </w:p>
    <w:p>
      <w:r>
        <w:rPr>
          <w:b/>
        </w:rPr>
        <w:t>E. 1.2</w:t>
      </w:r>
    </w:p>
    <w:p>
      <w:r>
        <w:t>La demande de récusation formulée par une partie est présentée à la direction de la procédure (art. 58 al. 1 CPP). La prise de position des membres du tribunal de première instance visés par la requête est ensuite transmise, avec cette dernière, à la Cour de céans (art. 58 al. 2 et 59 al. 1 CPP).</w:t>
      </w:r>
    </w:p>
    <w:p>
      <w:r>
        <w:rPr>
          <w:b/>
        </w:rPr>
        <w:t>E. 1.3.1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143 V 66 consid. 4.3; 135 III 334 consid. 2.2; 134 I 20 consid. 4.3.1; 132 II 485 consid. 4.3; 130 III 66 consid. 4.3 et les arrêts cités; arrêt du Tribunal fédéral 1B_102/2023 du 23 juin 2023 consid. 2 et les arrêts cités). Dès lors, même si la loi ne prévoit aucun délai particulier, il y a lieu d'admettre que la récusation doit, sous peine de déchéance, être formée aussitôt, c'est-à-dire dans les jours qui suivent la</w:t>
      </w:r>
    </w:p>
    <w:p>
      <w:r>
        <w:t>- 4 -</w:t>
      </w:r>
    </w:p>
    <w:p>
      <w:r>
        <w:t>connaissance de la cause de récusation (ATF 140 I 271 consid. 8.4.3; arrêts du Tribunal fédéral 1B_102/2023 précité consid. 2).</w:t>
      </w:r>
    </w:p>
    <w:p>
      <w:r>
        <w:rPr>
          <w:b/>
        </w:rPr>
        <w:t>E. 1.3.2</w:t>
      </w:r>
    </w:p>
    <w:p>
      <w:r>
        <w:t>En l'espèce, le requérant a eu connaissance de la modification de la composition de la Cour pour la procédure SK.2023.29 au plus tôt le 15 août 2023 (v. act. 2). La demande de récusation a été formulée le 23 août 2023, soit huit jours après avoir eu connaissance de la reprise de la direction de la procédure par le juge intimé et, partant, du motif de récusation invoqué. Se pose par conséquent la question de savoir si le dépôt de ladite demande de récusation a respecté l’exigence consacrée à l’art. 58 al. 1 CPP s’agissant du délai.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1B_420/2020 du 28 octobre 2020 consid. 3.1 in fine et les réf. citées). Il incombe à la partie qui se prévaut d'un motif de récusation de rendre vraisemblable qu'elle a agi en temps utile, en particulier de rendre vraisemblable le moment de la découverte de ce motif (arrêt du Tribunal fédéral 1B_326/2018 du 3 septembre 2018 consid. 2 et les réf. citées).</w:t>
      </w:r>
    </w:p>
    <w:p>
      <w:r>
        <w:rPr>
          <w:b/>
        </w:rPr>
        <w:t>E. 1.3.3</w:t>
      </w:r>
    </w:p>
    <w:p>
      <w:r>
        <w:t>Ce nonobstant, il ressort des considérations qui suivent que la demande de récusation est manifestement mal fondée sur le fond, et que la question du respect du délai, et donc de la recevabilité de la requête, peut in casu demeurer ouverte.</w:t>
      </w:r>
    </w:p>
    <w:p>
      <w:r>
        <w:rPr>
          <w:b/>
        </w:rPr>
        <w:t>E. 2</w:t>
      </w:r>
    </w:p>
    <w:p>
      <w:r>
        <w:t>A l’appui de sa demande de récusation et invoquant l’art. 56 let. f CPP, le requérant souligne en substance que le juge intimé a participé en qualité de troisième juge aux décisions SK.2019.12 et SK.2022.22 annulées et renvoyées par la CAR-TPF et qu’il y aurait ainsi « fort à craindre [qu’il ne puisse] se distancer », dans le cadre de la procédure SK.2023.29 actuellement pendante, des opinions formulées et décisions rendues à l’occasion des précédentes procédures (act. 1).</w:t>
      </w:r>
    </w:p>
    <w:p>
      <w:r>
        <w:rPr>
          <w:b/>
        </w:rPr>
        <w:t>E. 2.1</w:t>
      </w:r>
    </w:p>
    <w:p>
      <w:r>
        <w:t>La garantie d'un tribunal indépendant et impartial instituée par les art. 30 al. 1 de la Constitution fédérale de la Confédération suisse, du 18 avril 1999 (Cst.; RS 101) et 6 par. 1 Convention de sauvegarde des droits de l’homme et des libertés fondamentales, entrée en vigueur pour la Suisse le 28 novembre 1974 (CEDH; RS 0.101) permet d'exiger la récusation d'un juge dont la situation ou le comportement est de nature à faire naître un doute sur son impartialité (ATF 143 IV 69 consid. 3.2; 141 IV 178 consid. 3.2.1; 140 I 326 consid. 5.1; 138 IV 142 consid. 2.1; 126 I 68 consid. 3a). L'art. 56 CPP</w:t>
      </w:r>
    </w:p>
    <w:p>
      <w:r>
        <w:t>- 5 -</w:t>
      </w:r>
    </w:p>
    <w:p>
      <w:r>
        <w:t>concrétise cette garantie en énumérant divers motifs de récusation aux lettres a à f. La lettre f impose la récusation de toute personne exerçant une fonction au sein d'une autorité pénale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de l'art. 56 CPP (ATF 143 IV 69 consid. 3.2).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la récusation que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138 I 1 consid. 2.2; 137 I 227 consid. 2.1; 136 III 605 consid. 3.2.1; 134 I 20 consid. 4.2; 131 I 24 consid. 1.1; 127 I 196 consid. 2b). De même, ne constitue pas un motif de récusation, en particulier au sens de l’art. 56 let. b CPP, le cas du juge qui doit trancher à nouveau d'une cause suite à l'annulation de sa décision et au renvoi de la cause par l'autorité de recours, des juges d'appel qui ont à examiner à nouveau l'affaire qu'ils ont renvoyé à l'autorité inférieure ou du juge qui tranche plusieurs recours subséquents ou concomitants (ATF 143 IV 69 consid. 3.1; arrêt 6B_621/2011 du 19 décembre 2011 consid. 2.3.2). Il en va de même du juge statuant dans le cadre d’un nouveau jugement faisant suite à une procédure par défaut (BOOG, Basler Kommentar, 3e éd. 2023, n. 29 ad art. 56 CPP). La garantie du juge impartial ne commande pas non plus la récusation d'un juge au simple motif qu'il a, dans une procédure antérieure – voire dans la même affaire (arrêt du Tribunal fédéral 4A_151/2012 du 4 juin 2012 consid. 2.2) –, tranché en défaveur du requérant (ATF 143 IV 69 consid. 3.1 et les réf. citées). La jurisprudence considère en effet que le magistrat appelé à statuer à nouveau après l'annulation d'une de ses décisions est en général à même de tenir compte de l'avis exprimé par l'instance supérieure et de s'adapter aux injonctions qui lui sont faites (ATF 143 IV 69 consid. 3.1; 138 IV 142 consid. 2.3; 113 Ia 407 consid. 2b).</w:t>
      </w:r>
    </w:p>
    <w:p>
      <w:r>
        <w:rPr>
          <w:b/>
        </w:rPr>
        <w:t>E. 2.2</w:t>
      </w:r>
    </w:p>
    <w:p>
      <w:r>
        <w:t>En l’espèce, force est de retenir, au regard de la jurisprudence développée</w:t>
      </w:r>
    </w:p>
    <w:p>
      <w:r>
        <w:t>- 6 -</w:t>
      </w:r>
    </w:p>
    <w:p>
      <w:r>
        <w:t>supra, que le seul fait que le juge intimé ait été membre de la composition des procédures antérieures SK.2019.12 et SK.2022.22 ne saurait suffire, sans aucun élément concret, à justifier sa récusation. En outre, la participation d’un juge, dans une précédente procédure – voire dans la même affaire –, à la prise de décisions ou au prononcé d’actes de procédure qui se révèlent par la suite erronés ne fondent pas en soi une apparence objective de prévention à son égard.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141 IV 178 consid. 3.2.3; 138 IV 142 consid. 2.3), ce qui n’est pas le cas en l’espèce. En effet, de telles circonstances ne ressortent ni du dossier de la cause ni des allégations du requérant, lesquelles se confondent au demeurant parfois avec des impressions purement individuelles qui ne sauraient être suivies, dès lors qu’elles sont insuffisantes pour justifier la récusation requise (ATF 143 IV 69 consid. 3.2; 141 IV 178 consid. 3.2.1). Ainsi, tant la décision tendant à la conduite de la procédure par défaut à l’encontre du requérant que l’argumentation développée dans le cadre du jugement du 17 juin 2022, par l’ensemble de la composition de la cause et non par le seul juge intimé, à l’appui de celle-ci ne sauraient constituer un motif de prévention à l’égard de ce dernier (v. act. 1, p. 2 s.). Il en va de même des décisions par lesquelles la précédente direction de la procédure SK.2019.12 a rejeté les requêtes d’expertise médicale formulées par le requérant (v. act. 1, p. 2; v. ég. act. 4 et 9), décisions qui ne sont en aucun cas de nature à démonter la prévention du juge intimé. La Cour de céans rappelle à ce propos que la procédure de récusation n’a pas pour dessein de permettre aux parties de contester la manière dont les décisions sont prises, fussent-elles à leur détriment. Ce d’autant plus que de telles décisions peuvent être attaquées en appel ou par la voie du recours (v. ATF 143 IV 69 consid. 3.2), solution à laquelle le requérant s’est, au demeurant, rallié. En outre, l’on ne saurait reconnaître une suspicion de prévention notamment dans les propos exprimés par la CAP-TPF dans le cadre du jugement rendu le 17 juin 2022, retenant que « A. s’est d’ailleurs effrontément présenté au Tribunal pénal fédéral le 29 janvier 2021, soit l’un des seuls jours où les débats n’étaient pas tenus, ce qui démontre qu’il avait les capacités physiques de se déplacer jusqu’à Bellinzone et de participer aux débats » (v. act. 1, p. 2; act. 4, p. 3; act. 9, p. 2). Cette formulation, exprimée de surcroît par l’ensemble de la composition de la cause et exposant une critique sur la conduite de la procédure par l’intéressé (v. arrêt du Tribunal fédéral 1B_214/2016 du 28 juillet 2016 consid. 3.4), ne permet effectivement pas de fonder une suspicion de partialité du juge intimé.</w:t>
      </w:r>
    </w:p>
    <w:p>
      <w:r>
        <w:t>- 7 -</w:t>
      </w:r>
    </w:p>
    <w:p>
      <w:r>
        <w:rPr>
          <w:b/>
        </w:rPr>
        <w:t>E. 2.3</w:t>
      </w:r>
    </w:p>
    <w:p>
      <w:r>
        <w:t>Par conséquent, et dès lors qu’il n’existe aucun élément permettant de mettre en doute l’impartialité du juge intimé, les griefs invoqués en lien tant avec la lettre f que la lettre b de l’art. 56 CPP doivent être rejetés.</w:t>
      </w:r>
    </w:p>
    <w:p>
      <w:r>
        <w:rPr>
          <w:b/>
        </w:rPr>
        <w:t>E. 3</w:t>
      </w:r>
    </w:p>
    <w:p>
      <w:r>
        <w:t>Les considérations qui précèdent et la jurisprudence développée supra mènent au rejet de la demande de récusation, dans la mesure de sa recevabilité.</w:t>
      </w:r>
    </w:p>
    <w:p>
      <w:r>
        <w:rPr>
          <w:b/>
        </w:rPr>
        <w:t>E. 4</w:t>
      </w:r>
    </w:p>
    <w:p>
      <w:r>
        <w:t>Vu le sort de la cause, les frais de la présente procédure sont mis à la charge du requérant (art. 59 al. 4, 2e phr. CPP) et se limitent en l’espèce à un émolument ascendant à CHF 2'000.-- (v. art. 5 et 8 al. 1 du règlement du 31 août 2010 du Tribunal pénal fédéral sur les frais, émoluments, dépens et indemnités de la procédure pénale fédérale [RFPPF; RS 173.713.162] et art. 73 al. 2 LOAP).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