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BB.2023.134 vom 5. September 2023</w:t>
      </w:r>
    </w:p>
    <w:p>
      <w:r>
        <w:t>Bundesstrafgericht, 2023-09-05, FR</w:t>
      </w:r>
    </w:p>
    <w:p>
      <w:r>
        <w:rPr>
          <w:b/>
        </w:rPr>
        <w:t xml:space="preserve">Quelle: </w:t>
      </w:r>
      <w:r>
        <w:t>https://mcp.opencaselaw.ch/entscheid/bstger_BB.2023.134</w:t>
      </w:r>
    </w:p>
    <w:p>
      <w:r>
        <w:t>FR: TPF BB.2023.134 du 5 septembre 2023</w:t>
      </w:r>
    </w:p>
    <w:p>
      <w:r>
        <w:t>IT: TPF BB.2023.134 del 5 settembre 2023</w:t>
      </w:r>
    </w:p>
    <w:p>
      <w:pPr>
        <w:pStyle w:val="Heading2"/>
      </w:pPr>
      <w:r>
        <w:t>Regeste</w:t>
      </w:r>
    </w:p>
    <w:p>
      <w:r>
        <w:t>Récusation du Ministère public de la Confédération (art. 59 al. 1 let. b en lien avec l'art. 56 CPP)</w:t>
      </w:r>
    </w:p>
    <w:p>
      <w:pPr>
        <w:pStyle w:val="Heading2"/>
      </w:pPr>
      <w:r>
        <w:t>Erwägungen</w:t>
      </w:r>
    </w:p>
    <w:p>
      <w:r>
        <w:rPr>
          <w:b/>
        </w:rPr>
        <w:t>E. 1.1</w:t>
      </w:r>
    </w:p>
    <w:p>
      <w:r>
        <w:t>Lorsqu’une demande de récusation au sens de l'art. 56 let. a ou f CPP est dirigée contre personne exerçant une fonction au sein du MPC, le litige est tranché sans administration supplémentaire de preuves et définitivement par la Cour de céans (art. 59 al. 1 let. b CPP et 37 al. 1 de la loi fédérale du 19 mars 2010 sur l'organisation des autorités pénales de la Confédération [LOAP; RS 173.71]).</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w:t>
      </w:r>
    </w:p>
    <w:p>
      <w:r>
        <w:rPr>
          <w:b/>
        </w:rPr>
        <w:t>E. 1.2.1</w:t>
      </w:r>
    </w:p>
    <w:p>
      <w:r>
        <w:t>Selon une pratique constante,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Il incombe à la partie qui se prévaut d'un motif de récusation de rendre vraisemblable qu'elle a agi en temps utile, en particulier quant au moment de la découverte de ce motif (arrêts du Tribunal fédéral 1B_326/2018 du 3 septembre 2018 consid. 2; 6B_695/2014 du 22 décembre 2017 consid. 3.1 et les références citées). Selon la jurisprudence, une demande formée dans les 6 à 7 jours dès la connaissance du motif de</w:t>
      </w:r>
    </w:p>
    <w:p>
      <w:r>
        <w:t>- 4 -</w:t>
      </w:r>
    </w:p>
    <w:p>
      <w:r>
        <w:t>récusation est déposée sans délai, et une demande déposée deux semaines dès la connaissance de la cause de récusation est tardive (décision du Tribunal pénal fédéral BB.2019.137 consid. 1.2 et référence citée; v. ég. arrêt du Tribunal fédéral 6B_348/2022 du 11 août 2011 consid. 3 et références citées).</w:t>
      </w:r>
    </w:p>
    <w:p>
      <w:r>
        <w:rPr>
          <w:b/>
        </w:rPr>
        <w:t>E. 1.2.2</w:t>
      </w:r>
    </w:p>
    <w:p>
      <w:r>
        <w:t>En l’espèce, la question de la recevabilité de la demande de récusation au regard de l'art. 58 al. 1 CPP, notamment, quant au délai (v. infra consid. 2.2) et à la forme (courrier électronique simple), peut demeurer ouverte, vu l’issue de la cause.</w:t>
      </w:r>
    </w:p>
    <w:p>
      <w:r>
        <w:rPr>
          <w:b/>
        </w:rPr>
        <w:t>E. 2</w:t>
      </w:r>
    </w:p>
    <w:p>
      <w:r>
        <w:t>Le requérant fonde sa demande de récusation du Procureur fédéral extraordinaire sur la plainte pénale déposée contre lui (act. 1).</w:t>
      </w:r>
    </w:p>
    <w:p>
      <w:r>
        <w:rPr>
          <w:b/>
        </w:rPr>
        <w:t>E. 2.1.1</w:t>
      </w:r>
    </w:p>
    <w:p>
      <w:r>
        <w:t>À teneur de l’art. 56 let. f CPP, toute personne exerçant une fonction au sein d’une autorité pénale est récusable lorsque d'autres motifs – que ceux énumérés aux let. a à e – sont de nature à la rendre suspecte de prévention, notamment un rapport d'amitié étroit ou d'inimitié avec une partie ou son conseil.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rPr>
          <w:b/>
        </w:rPr>
        <w:t>E. 2.1.2</w:t>
      </w:r>
    </w:p>
    <w:p>
      <w:r>
        <w:t>La jurisprudence n'admet que restrictivement un cas de récusation fondé sur l'art. 56 let. f CPP lorsqu'un magistrat est pris à partie, pénalement ou non. En effet, le seul 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le défaut d'impartialité du magistrat ne devrait être envisagé en pareille hypothèse que si celui-ci répondait à la plainte ou à la dénonciation formée contre lui en déposant une plainte pénale assortie de conclusions civiles en réparation du tort moral ou s'il réagissait d'une autre manière propre à établir qu'il n'est plus en mesure de prendre la</w:t>
      </w:r>
    </w:p>
    <w:p>
      <w:r>
        <w:t>- 5 -</w:t>
      </w:r>
    </w:p>
    <w:p>
      <w:r>
        <w:t>distance nécessaire par rapport à la plainte (arrêts du Tribunal fédéral 1B_21/2022 du consid. 2; 1B_368/2021 du 22 septembre 2021 consid. 2.1).</w:t>
      </w:r>
    </w:p>
    <w:p>
      <w:r>
        <w:rPr>
          <w:b/>
        </w:rPr>
        <w:t>E. 2.1.3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V 69 consid. 3.2; 141 IV 178 consid. 3.2.1; 138 IV 142 consid. 2.3; 116 Ia 14 consid. 5a p. 19; 116 Ia 135 consid. 3a p. 138; 114 Ia 153 consid. 3b/bb p. 158; 113 Ia 407 consid. 2b p. 409/410; 111 Ia 259 consid. 3b/aa in fine p. 264).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2.2</w:t>
      </w:r>
    </w:p>
    <w:p>
      <w:r>
        <w:t>En l’espèce, il ressort de la détermination du Procureur fédéral extraordinaire du 7 août 2023 que ce dernier n’a eu « aucune réaction à l’annonce de la plainte pénale », ce qui n’est pas contredit par le – silence du – requérant dans le délai imparti pour répliquer ou, à supposer recevable, dans sa réplique tardive (v. supra Faits, let. G et I). En outre, le document annexé au courrier électronique du 5 août 2023 ne contient aucun élément, comportement ou circonstance – daté ou non (v. supra consid. 1.2.2) – susceptible de constituer un motif de récusation du Procureur fédéral extraordinaire, selon l’art. 56 CPP. Il en va de même de la réplique tardive du requérant, dans la mesure de son intelligibilité. Dans ces conditions, il n’existe aucun indice de nature à rendre le Procureur fédéral extraordinaire suspect de prévention.</w:t>
      </w:r>
    </w:p>
    <w:p>
      <w:r>
        <w:rPr>
          <w:b/>
        </w:rPr>
        <w:t>E. 3</w:t>
      </w:r>
    </w:p>
    <w:p>
      <w:r>
        <w:t>Au vu de ce qui précède, la demande de récusation est rejetée, dans la mesure de sa recevabilité.</w:t>
      </w:r>
    </w:p>
    <w:p>
      <w:r>
        <w:rPr>
          <w:b/>
        </w:rPr>
        <w:t>E. 4</w:t>
      </w:r>
    </w:p>
    <w:p>
      <w:r>
        <w:t>Vu le sort de la cause, il incombe au requérant de supporter les frais, lesquels prennent en l’espèce la forme d’un émolument qui, en application des art. 5 et 8 du règlement du Tribunal pénal fédéral du 31 août 2010 sur les frais, émoluments, dépens et indemnités de la procédure pénale fédérale (RS 173.713.162), est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