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BB.2023.125 vom 11. März 2024</w:t>
      </w:r>
    </w:p>
    <w:p>
      <w:r>
        <w:t>Bundesstrafgericht, 2024-03-11, DE</w:t>
      </w:r>
    </w:p>
    <w:p>
      <w:r>
        <w:rPr>
          <w:b/>
        </w:rPr>
        <w:t xml:space="preserve">Quelle: </w:t>
      </w:r>
      <w:r>
        <w:t>https://mcp.opencaselaw.ch/entscheid/bstger_BB.2023.125</w:t>
      </w:r>
    </w:p>
    <w:p>
      <w:r>
        <w:t>FR: TPF BB.2023.125 du 11 mars 2024</w:t>
      </w:r>
    </w:p>
    <w:p>
      <w:r>
        <w:t>IT: TPF BB.2023.125 del 11 marzo 2024</w:t>
      </w:r>
    </w:p>
    <w:p>
      <w:pPr>
        <w:pStyle w:val="Heading2"/>
      </w:pPr>
      <w:r>
        <w:t>Regeste</w:t>
      </w:r>
    </w:p>
    <w:p>
      <w:r>
        <w:t>Einstellung des Verfahrens (Art. 322 Abs. 2 StPO)</w:t>
      </w:r>
    </w:p>
    <w:p>
      <w:pPr>
        <w:pStyle w:val="Heading2"/>
      </w:pPr>
      <w:r>
        <w:t>Erwägungen</w:t>
      </w:r>
    </w:p>
    <w:p>
      <w:r>
        <w:rPr>
          <w:b/>
        </w:rPr>
        <w:t>E. 1</w:t>
      </w:r>
    </w:p>
    <w:p>
      <w:r>
        <w:t>Gemäss Art. 453 Abs. 1 StPO werden Rechtsmittel gegen vor Inkrafttreten dieses Gesetzes gefällte Entscheide nach bisherigem Recht, von den bisher zuständigen Behörden, beurteilt. Insoweit hat die per 1. Januar 2024 in Kraft getretene Teilrevision der StPO vom 17. Juni 2022 (vgl. AS 2023 468) keine Auswirkungen auf den vorliegenden Beschluss.</w:t>
      </w:r>
    </w:p>
    <w:p>
      <w:r>
        <w:rPr>
          <w:b/>
        </w:rPr>
        <w:t>E. 2.1</w:t>
      </w:r>
    </w:p>
    <w:p>
      <w:r>
        <w:t>Gegen die Einstellungsverfügung der Bundesanwaltschaft können die Parteien innert zehn Tagen bei der Beschwerdekammer des Bundesstraf- gerichts Beschwerde erheben (Art. 322 Abs. 2 StPO i.V.m. Art. 37 Abs. 1 StBOG). Mit der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rPr>
          <w:b/>
        </w:rPr>
        <w:t>E. 2.2.1</w:t>
      </w:r>
    </w:p>
    <w:p>
      <w:r>
        <w:t>Zur Beschwerde legitimiert sind die Parteien, sofern sie ein rechtlich geschütztes Interesse an der Aufhebung oder Änderung der angefochtenen Verfügung haben (Art. 382 Abs. 1 StPO). Die geschädigte Person ist gegen</w:t>
      </w:r>
    </w:p>
    <w:p>
      <w:r>
        <w:t>- 8 -</w:t>
      </w:r>
    </w:p>
    <w:p>
      <w:r>
        <w:t>die Einstellung des Verfahrens grundsätzlich nur insoweit zur Beschwerde legitimiert, als sie sich vor Abschluss des Vorverfahrens im Sinne der Art. 118 f. StPO als Privatklägerschaft konstituiert hat (BGE 141 IV 380 E. 2.2 S. 383 mit Hinweis). Als Privatklägerschaft und somit als Partei des Strafverfahrens (Art. 104 Abs. 1 lit. b StPO) gilt die geschädigte Person, die ausdrücklich erklärt, sich am Strafverfahren als Straf- oder Zivilklägerin oder -kläger zu beteiligen (Art. 118 Abs. 1 StPO). Ein Strafantrag ist dieser Erklä- rung gleichgestellt (Art. 118 Abs. 2 StPO). Als geschädigte Person gilt die Person, die durch die Straftat in ihren Rechten unmittelbar verletzt worden ist (Art. 115 Abs. 1 StPO).</w:t>
      </w:r>
    </w:p>
    <w:p>
      <w:r>
        <w:rPr>
          <w:b/>
        </w:rPr>
        <w:t>E. 2.2.2</w:t>
      </w:r>
    </w:p>
    <w:p>
      <w:r>
        <w:t>In seinen Rechten unmittelbar verletzt ist, wer Träger des durch die verletzte Strafnorm geschützten oder zumindest mitgeschützten Rechtsguts ist. Die zur Stellung eines Strafantrags berechtigte Person gilt in jedem Fall als geschädigte Person (Art. 115 Abs. 2 StPO). Bei Strafnormen, die nicht primär Individualrechtsgüter schützen, gelten praxisgemäss nur diejenigen Perso- nen als Geschädigte, die durch die darin umschriebenen Tatbestände in ihren Rechten beeinträchtigt werden, sofern diese Beeinträchtigung unmit- telbare Folge der tatbestandsmässigen Handlung ist. Im Allgemeinen genügt es, wenn das von der geschädigten Person angerufene Individualrechtsgut durch den verletzten Straftatbestand auch nur nachrangig oder als Neben- zweck geschützt wird, selbst wenn der Tatbestand in erster Linie dem Schutz von kollektiven Rechtsgütern dient. Werden indes durch Delikte, die (nur) öffentliche Interessen verletzen, private Interessen bloss mittelbar beein- trächtigt, ist der Betroffene nicht Geschädigter im Sinne des Strafprozess- rechts (vgl. zum Ganzen BGE 148 IV 170 E. 3.2 S. 175; 147 IV 269 E. 3.1; jeweils m.w.H.).</w:t>
      </w:r>
    </w:p>
    <w:p>
      <w:r>
        <w:rPr>
          <w:b/>
        </w:rPr>
        <w:t>E. 2.2.3</w:t>
      </w:r>
    </w:p>
    <w:p>
      <w:r>
        <w:t>Die Beschwerde ist begründet einzureichen (Art. 396 Abs. 1 i.V.m. Art. 385 Abs. 1 lit. b StPO). Dabei hat die beschwerdeführende Person insbesondere auch ihr rechtlich geschütztes Interesse im Sinne von Art. 382 Abs. 1 StPO darzulegen, sofern dieses nicht offensichtlich gegeben ist (siehe zuletzt u.a. das Urteil des Bundesgerichts 7B_112/2022 vom 22. November 2023 E. 2.1 in fine m.w.H.).</w:t>
      </w:r>
    </w:p>
    <w:p>
      <w:r>
        <w:rPr>
          <w:b/>
        </w:rPr>
        <w:t>E. 3</w:t>
      </w:r>
    </w:p>
    <w:p>
      <w:r>
        <w:t>Im Rahmen seiner Beschwerde macht der Beschwerdeführer ohne nähere Begründung geltend, er sei durch die angefochtene Verfügung unmittelbar betroffen und er habe ein rechtlich schützenswertes Interesse an der Aufhe- bung dieser Einstellungsverfügung. Sodann habe er als betroffener Medien- schaffender ein offensichtliches Interesse daran, dass Staatsanwälte nicht rechtswidrig Informationen erlangen, auswerten und dadurch den</w:t>
      </w:r>
    </w:p>
    <w:p>
      <w:r>
        <w:t>- 9 -</w:t>
      </w:r>
    </w:p>
    <w:p>
      <w:r>
        <w:t>Quellenschutz und die Pressefreiheit gemäss Art. 10 EMRK verletzen, ohne dass dies zumindest ansatzweise und in rechtsstaatlicher Manier untersucht werde. Er sei durch die vorliegende Einstellungsverfügung auch in dieser Hinsicht unmittelbar betroffen (act. 1, Rz. 5). Ob und inwiefern der Beschwer- deführer durch die Straftaten, welche Gegenstand der angefochtenen Einstellungsverfügung bilden, in seinen Rechten unmittelbar verletzt worden ist bzw. ob ihm die Stellung als geschädigte Person im Sinne von Art. 115 Abs. 1 StPO zukommt, ist im Rahmen der nachstehenden Erwägungen zu prüfen. Auffallend dabei ist der Umstand, dass der Beschwerdeführer sich an einem Strafverfahren beteiligte, welches ursprünglich auf einer Strafan- zeige von C. beruhte. Es scheint, als habe sich der Beschwerdeführer im Rahmen seiner ersten Eingabe vom 22. November 2022 (Verfahrensakten SV.22.1037, act. 5.3), aber auch in seinen nachfolgenden Eingaben, die von C. erhobenen Vorwürfe zu eigen gemacht, ohne selber substantielle Ausfüh- rungen zu allen thematisierten Straftatbeständen zu machen. Aufgrund der Stellungnahme des Beschwerdeführers an das Kantonale Zwangsmassnah- mengericht Bern vom 29. Juli 2022 scheint für ihn der dort mehrfach er- wähnte Straftatbestand des Siegelbruchs im Vordergrund zu stehen (Verfah- rensakten SV.22.1037, Beilage zu act. 5.3, Rz. 8, 10 f., 94 ff., 104, 169, 185).</w:t>
      </w:r>
    </w:p>
    <w:p>
      <w:r>
        <w:rPr>
          <w:b/>
        </w:rPr>
        <w:t>E. 4.1</w:t>
      </w:r>
    </w:p>
    <w:p>
      <w:r>
        <w:t>Das geschützte Rechtsgut beim Straftatbestand des Siegelbruchs (Art. 290 StGB) ist die staatliche Autorität (Beschluss des Bundesstrafgerichts BB.2013.177 vom 26. März 2014 E. 1.3.2 mit Hinweis; siehe auch RIEDO, Basler Kommentar, 4. Aufl. 2019, Art. 290 StGB N. 4; TRECHSEL/VEST, Pra- xiskommentar, 4. Aufl. 2021, Art. 290 StGB N. 1). Mit Hinweis auf den Zweck einer Siegelung nach Art. 248 Abs. 1 StPO bzw. Art. 50 Abs. 3 VStrR (Schutz der Geheim- und Privatsphäre vor ungerechtfertigten staatlichen Eingriffen) hielt die Beschwerdekammer in einem anderen Entscheid hierzu aber auch fest, die privaten Interessen einer geheimnisschutzberechtigten Person seien unmittelbar und nicht bloss mittelbar betroffen, wenn sie die Siegelung von Aufzeichnungen oder Unterlagen erwirke und das Siegel durch die nicht zuständige Behörde gebrochen werde (vgl. hierzu den Beschluss des Bun- desstrafgerichts BB.2019.50 vom 14. Juni 2019 E. 1.3.1 m.w.H.).</w:t>
      </w:r>
    </w:p>
    <w:p>
      <w:r>
        <w:rPr>
          <w:b/>
        </w:rPr>
        <w:t>E. 4.2</w:t>
      </w:r>
    </w:p>
    <w:p>
      <w:r>
        <w:t>Mit Blick auf den eingangs geschilderten Sachverhalt sowie auf die Eingaben des Beschwerdeführers ist festzustellen, dass der Beschwerdeführer – in Übereinstimmung mit dem Beschuldigten C. – ausschliesslich die Verwen- dung von beim BIT bzw. bei der E. AG erhobenen Daten bezüglich der E-Mail-Accounts von C. durch den Beschwerdegegner 2 kritisiert. Die am Arbeitsort des Beschwerdeführers erhobenen Daten(träger) wurden demge- genüber auf entsprechenden Antrag des Beschwerdeführers hin gesiegelt</w:t>
      </w:r>
    </w:p>
    <w:p>
      <w:r>
        <w:t>- 10 -</w:t>
      </w:r>
    </w:p>
    <w:p>
      <w:r>
        <w:t>und vom Beschwerdegegner 2 weder eingesehen noch verwendet. Diese Daten(träger) betreffend erhebt auch der Beschwerdeführer zu Recht nirgends den Vorwurf eines Siegelbruchs. Der Beschwerdeführer hat auch nur diese, an seinem Arbeitsort erhobenen Daten betreffend die Siegelung verlangt. Dass er zu irgendeinem anderen Zeitpunkt auch die Siegelung der beim BIT oder bei der E. AG erhobenen Daten beantragt hätte, kann den Akten nicht entnommen werden. Solches wird auch vom Beschwerdeführer selbst nicht geltend gemacht. Diese Daten betreffend haben die von der je- weiligen Edition Betroffenen (BIT bzw. E. AG) keine Siegelung verlangt. Die Siegelung beantragt hat dagegen (nur) der als Inhaber der E-Mail-Accounts betroffene C. (vgl. act. 1.1, Rz. B.36 und B.43). Hat der Beschwerdeführer betreffend die beim BIT bzw. bei der E. AG erhobenen Daten keine Siege- lung erwirkt, so ist er nach dem oben Ausgeführten durch einen allfälligen Siegelbruch in seinen eigenen Rechten höchstens mittelbar betroffen (vgl. auch hierzu ebenfalls bereits den Beschluss des Bundesstrafgerichts BB.2019.50 vom 14. Juni 2019 E. 1.3.1). Eine für die Geschädigtenstellung hinsichtlich eines allfälligen Siegelbruchs notwendige unmittelbare Betrof- fenheit des Beschwerdeführers ist demgegenüber nicht ersichtlich und wurde von diesem auch nicht dargetan. Im Gegenteil: Der Beschwerdeführer selbst leitet seine Betroffenheit im Strafverfahren bzw. seine Legitimation zur Teilnahme am Entsiegelungsverfahren vor dem Kantonalen Zwangsmass- nahmengericht Bern einzig und allein aus den an seinem Arbeitsort erfolgten und ihn persönlich betreffenden Sicherstellungen ab (vgl. Verfahrensakten SV.22.1037, Beilage zu act. 5.3, Rz. 19 ff., 25 ff.). Ist der Beschwerdeführer durch den zur Diskussion gestellten Siegelbruch nicht unmittelbar in seinen Rechten verletzt worden und gilt er daher nicht als geschädigte Person im Sinne von Art. 115 Abs. 1 StPO, so ist er in Bezug auf die Einstellung des Verfahrens im Zusammenhang mit dem Vorwurf des Siegelbruchs nicht zur Beschwerde legitimiert.</w:t>
      </w:r>
    </w:p>
    <w:p>
      <w:r>
        <w:rPr>
          <w:b/>
        </w:rPr>
        <w:t>E. 5</w:t>
      </w:r>
    </w:p>
    <w:p>
      <w:r>
        <w:t>Den weiteren Vorwurf der Amtsanmassung nach Art. 287 StGB begründete (auch) der Beschwerdeführer mit dem Vorbringen, die Erweiterung des Mandats zur Strafverfolgung von C. auch zur Untersuchung möglicher Amtsgeheimnisverletzungen im Rahmen seiner E-Mail-Kontakte mit dem Beschwerdeführer sei nicht gesetzeskonform erfolgt (vgl. Beilage zu Verfah- rensakten SV.22.1037, act. 5.3; Rz. 52 ff.). Mit anderen Worten gehöre die Strafverfolgung gegen C. diesen Verfahrensteil betreffend nicht zu den Kompetenzen des Beschwerdegegners 2 als a.o. Staatsanwalt des Bundes, sondern in den Kompetenzbereich der ordentlichen Staatsanwaltschaft des Bundes (vgl. hierzu act. 1.1, Rz. B.52). Geschütztes Rechtsgut von Art. 287 StGB ist die Staatsgewalt, insbesondere das Vertrauen in diese und damit</w:t>
      </w:r>
    </w:p>
    <w:p>
      <w:r>
        <w:t>- 11 -</w:t>
      </w:r>
    </w:p>
    <w:p>
      <w:r>
        <w:t>einhergehend das Funktionieren des Staates. Durch die Ausübung der Staatsgewalt durch Unbefugte wird die staatliche Autorität untergraben. Durch Amtsanmassungen werden Amtshandlungen abstrakt gefährdet, indem das generelle Vertrauen der Bürger gegenüber der Legitimation von Amtsträgern erschüttert wird (vgl. HEIMGARTNER, Basler Kommentar, 4. Aufl. 2019, Art. 287 StGB N. 2; siehe auch TRECHSEL/VEST, a.a.O., Art. 287 StGB N. 1; BICHOVSKY, Commentaire romand, 2017, Art. 287 StGB N. 1). Der Tatbestand der Amtsanmassung schützt in erster Linie keine Individual-, sondern Gemeininteressen (vgl. auch das Urteil des Bundesgerichts 1B_61/2013 vom 27. August 2013 E. 1.3.4). Eine unmittelbare Verletzung des Beschwerdeführers in seinen eigenen Rechten und seine daraus abge- leitete Stellung als Geschädigter im Sinne von Art. 115 Abs. 1 StPO sind nicht offensichtlich, zumal sich die Strafverfolgung allein gegen C. und nicht gegen den Beschwerdeführer richtete. Ebenso vermögen weder die oben wiedergegebenen Ausführungen des Beschwerdeführers im Rahmen seiner Konstituierung als Privatkläger noch die Ausführungen in seiner Beschwerde eine solch unmittelbare Verletzung in seinen eigenen Rechten hinreichend darzutun. Demzufolge handelt es sich beim Beschwerdeführer auch den Vorwurf der Amtsanmassung betreffend nicht um eine geschädigte Person im Sinne von Art. 115 Abs. 1 StPO.</w:t>
      </w:r>
    </w:p>
    <w:p>
      <w:r>
        <w:rPr>
          <w:b/>
        </w:rPr>
        <w:t>E. 6</w:t>
      </w:r>
    </w:p>
    <w:p>
      <w:r>
        <w:t>Entsprechendes gilt für diejenigen Sachverhalte, welche unter dem Aspekt eines möglichen Amtsmissbrauchs oder einer möglichen Amtsgeheimnis- verletzung Gegenstand der Untersuchung bildeten. Auch der Tatbestand des Amtsmissbrauchs (Art. 312 StGB) schützt in erster Linie öffentliche Interessen (vgl. auch hierzu das Urteil des Bundesgerichts 1B_61/2013 vom 27. August 2013 E. 1.3.4). Sekundär schützt er aber auch das Interesse der Bürger, nicht unkontrollierter und willkürlicher staatlicher Machtentfaltung ausgesetzt zu werden. Als Geschädigte gelten dabei nur Personen, die durch die tatbestandsmässige Handlung unmittelbar beeinträchtigt worden sind (Urteile des Bundesgerichts 1C_456/2021 vom 6. Januar 2022 E. 1.4.1; 1C_67/2020 E. 1.3.2 m.w.H.; für den Tatbestand der Amtsgeheimnisverlet- zung siehe das Urteil des Bundesgerichts 6B_968/2022 vom 19. Dezember 2022 E. 3.2.2). Soweit dem Beschwerdegegner 2 unter dem Aspekt des Amtsmissbrauchs vorgeworfen wurde, er habe Amtsbefugnisse überschrit- ten (vgl. act. 1.1, Rz. B.63 ff.), deckt sich der zur Diskussion stehende Sach- verhalt mit demjenigen des Vorwurfs der Amtsanmassung. Diesbezüglich ist auch unter dem Aspekt eines Amtsmissbrauchs keine unmittelbare Verlet- zung in den Rechten des Beschwerdeführers erkennbar oder von diesem dargetan. Allein durch C. als Amtsmissbrauch zum Vorwurf gemacht wurden dem Beschwerdegegner 2 weiter dessen Editionsverfügungen an das BIT</w:t>
      </w:r>
    </w:p>
    <w:p>
      <w:r>
        <w:t>- 12 -</w:t>
      </w:r>
    </w:p>
    <w:p>
      <w:r>
        <w:t>sowie an die E. AG betreffend Herausgabe des E-Mail-Verkehrs des Be- schuldigten C. (vgl. act. 1.1, Rz. B.67 ff.). Daran anschliessend machen C. als Inhaber der betroffenen Mail-Accounts und der Beschwerdeführer als Dritter ausschliesslich diese (beim BIT und bei der E. AG erhobenen) Daten betreffend geltend, der Beschwerdegegner 2 habe ihre Siegelungsrechte verletzt bzw. auch durch die weitere Verwendung dieser Daten Amtsmiss- brauch bzw. Amtsgeheimnisverletzungen begangen (vgl. act. 1.1, Rz. B.72 ff., Rz. B.83). Diese Punkte betreffend fehlt es – entsprechend den oben- stehenden Ausführungen zum Tatbestand des Siegelbruchs – offensichtlich an einer unmittelbaren Beeinträchtigung des Beschwerdeführers in seinen eigenen Rechten (vgl. auch die Ausführungen des Beschwerdeführers in act. 27, wo die Rechtswidrigkeit der Zwangsmassnahmen gegenüber dem BIT und die C. verweigerte Möglichkeit zur Siegelung der betreffenden Daten gerügt wird). Daran ändert auch der Umstand nichts, dass sich unter den gestützt auf die erwähnten Editionsverfügungen herausgegebenen E-Mails auch solche von C. an den Beschwerdeführer befunden haben. Eine sich allenfalls daraus ergebende Beeinträchtigung in dessen Rechten wäre ledig- lich mittelbarer Natur, welche nicht ausreicht, um ihn als Geschädigten im Sinne von Art. 115 Abs. 1 StPO zu qualifizieren.</w:t>
      </w:r>
    </w:p>
    <w:p>
      <w:r>
        <w:rPr>
          <w:b/>
        </w:rPr>
        <w:t>E. 7</w:t>
      </w:r>
    </w:p>
    <w:p>
      <w:r>
        <w:t>Der Tatbestand der Begünstigung nach Art. 305 StGB schützt allein das Funktionieren der Strafrechtspflege (Urteile des Bundesgerichts 6B_143/2020 vom 1. April 2020 E. 1.2; 6B_1274/2018 vom 22. Januar 2019 E. 2.2.1; 6B_851/2018 vom 7. Dezember 2018 E. 3) und damit ausschliess- lich kollektive und keine individuellen Rechtsgüter. Der Beschwerdeführer ist daher auch diesbezüglich nicht Geschädigter im Sinne von Art. 115 Abs. 1 StPO.</w:t>
      </w:r>
    </w:p>
    <w:p>
      <w:r>
        <w:rPr>
          <w:b/>
        </w:rPr>
        <w:t>E. 8</w:t>
      </w:r>
    </w:p>
    <w:p>
      <w:r>
        <w:t>Der dem Beschwerdegegner 2 gegenüber erhobene Vorwurf der strafbaren Handlungen gegen den Geheim- oder Privatbereich im Sinne von Art. 179 ff. StGB betraf einzig und alleine mögliche Handlungen zum Nachteil von C. (vgl. act. 1.1, Rz. B.94 ff.). Auch diesbezüglich ist weder erkennbar noch dargetan, wie der Beschwerdeführer selbst dadurch in seinen Rechten unmittelbar beeinträchtigt worden sein soll. Auch diesen Punkt betreffend ist er nicht Geschädigter im Sinne von Art. 115 Abs. 1 StPO.</w:t>
      </w:r>
    </w:p>
    <w:p>
      <w:r>
        <w:rPr>
          <w:b/>
        </w:rPr>
        <w:t>E. 9</w:t>
      </w:r>
    </w:p>
    <w:p>
      <w:r>
        <w:t>Ist der Beschwerdeführer durch keines der in der angefochtenen Verfügung thematisierten Delikte unmittelbar in seinen eigenen Rechten verletzt und damit nicht geschädigte Person im Sinne von Art. 115 Abs. 1 StPO, so ist er</w:t>
      </w:r>
    </w:p>
    <w:p>
      <w:r>
        <w:t>- 13 -</w:t>
      </w:r>
    </w:p>
    <w:p>
      <w:r>
        <w:t>auch nicht zur Beschwerde gegen die vorliegende Einstellungsverfügung legitimiert. Diese Punkte betreffend ist auf seine Beschwerde nicht einzutre- ten.</w:t>
      </w:r>
    </w:p>
    <w:p>
      <w:r>
        <w:rPr>
          <w:b/>
        </w:rPr>
        <w:t>E. 10</w:t>
      </w:r>
    </w:p>
    <w:p>
      <w:r>
        <w:t>Auch hinsichtlich der vom Beschwerdeführer am Ende seiner Beschwerde gemachten «weiteren Anmerkungen» (act. 1, Rz. 99 ff.) fehlt es ihm – wie er selber eingesteht (a.a.O., Rz. 99) – an einer Beschwer und damit an der Rechtsmittellegitimation. Abschliessend festzuhalten ist, dass die vom Beschwerdeführer mit Eingabe vom 30. Mai 2023 erhobenen Vorwürfe mittlerweile Gegenstand des von der Bundesanwaltschaft geführten Straf- verfahrens Nr. SV.23.0896 bilden (siehe hierzu den Beschluss des Bundesstrafgerichts BB.2023.149 vom 11. September 2023).</w:t>
      </w:r>
    </w:p>
    <w:p>
      <w:r>
        <w:rPr>
          <w:b/>
        </w:rPr>
        <w:t>E. 11</w:t>
      </w:r>
    </w:p>
    <w:p>
      <w:r>
        <w:t>Bei diesem Ausgang des Verfahrens sind die Gerichtskosten dem unterlie- genden Beschwerdeführer aufzuerlegen (Art. 428 Abs. 1 StPO). Die Ge- richtsgebühr ist auf Fr. 2'000.– festzusetzen (vgl. Art. 73 StBOG i.V.m. Art. 5 und 8 Abs. 1 des Reglements des Bundesstrafgerichts vom 31. August 2010 über die Kosten, Gebühren und Entschädigungen in Bundesstrafverfahren [BStKR; SR 173.713.162]), unter Anrechnung des geleisteten Kostenvor- schusses in derselben Höhe (act. 2 und 4).</w:t>
      </w:r>
    </w:p>
    <w:p>
      <w:r>
        <w:rPr>
          <w:b/>
        </w:rPr>
        <w:t>E. 12</w:t>
      </w:r>
    </w:p>
    <w:p>
      <w:r>
        <w:t>Der Beschwerdegegner 2 verzichtete auf eine Beschwerdeantwort. Mangels nennenswerter Aufwendungen auf seiner Seite ist auf den Zuspruch einer Entschädigung für das vorliegende Verfahren zu verzichten.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