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BB.2023.116 vom 9. August 2023</w:t>
      </w:r>
    </w:p>
    <w:p>
      <w:r>
        <w:t>Bundesstrafgericht, 2023-08-09, FR</w:t>
      </w:r>
    </w:p>
    <w:p>
      <w:r>
        <w:rPr>
          <w:b/>
        </w:rPr>
        <w:t xml:space="preserve">Quelle: </w:t>
      </w:r>
      <w:r>
        <w:t>https://mcp.opencaselaw.ch/entscheid/bstger_BB.2023.116</w:t>
      </w:r>
    </w:p>
    <w:p>
      <w:r>
        <w:t>FR: TPF BB.2023.116 du 9 août 2023</w:t>
      </w:r>
    </w:p>
    <w:p>
      <w:r>
        <w:t>IT: TPF BB.2023.116 del 9 agosto 2023</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Dès lors que la demande de récusation est dirigée contre une personne exerçant une fonction au sein du MPC, la Cour des plaintes du Tribunal pénal fédéral est compétente pour trancher cette question, sans administration supplémentaire de preuve et définitivement (art. 59 al. 1 let. b CPP et art. 37 al. 1 de la loi fédérale du 19 mars 2010 sur l'organisation des autorités pénales de la Confédération [LOAP; RS 173.71]).</w:t>
      </w:r>
    </w:p>
    <w:p>
      <w:r>
        <w:rPr>
          <w:b/>
        </w:rPr>
        <w:t>E. 1.2</w:t>
      </w:r>
    </w:p>
    <w:p>
      <w:r>
        <w:t>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w:t>
      </w:r>
    </w:p>
    <w:p>
      <w:r>
        <w:t>- 4 -</w:t>
      </w:r>
    </w:p>
    <w:p>
      <w:r>
        <w:t>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1B_512/2017 du 30 janvier 2018 consid. 3 et les arrêts cités). Il incombe à la partie qui se prévaut d'un motif de récusation de rendre vraisemblable qu'elle a agi en temps utile, en particulier de rendre vraisemblable le moment de la découverte de ce motif (arrêts du Tribunal fédéral 1B _326/2018 du</w:t>
      </w:r>
    </w:p>
    <w:p>
      <w:r>
        <w:rPr>
          <w:b/>
        </w:rPr>
        <w:t>E. 1.3</w:t>
      </w:r>
    </w:p>
    <w:p>
      <w:r>
        <w:t>En l’espèce, la question de savoir si la demande de récusation formulée par le requérant le 26 mai 2023 – soit 10 jours après avoir pris connaissance du courrier de la procureure fédérale B. du 15 mai 2023 – est intervenue en temps utile peut demeurer ouverte compte tenu des développements qui suivent.</w:t>
      </w:r>
    </w:p>
    <w:p>
      <w:r>
        <w:t>2.</w:t>
      </w:r>
    </w:p>
    <w:p>
      <w:r>
        <w:t>2.1 La garantie d'un tribunal indépendant et impartial instituée par les art. 30 al. 1 Cst. et art.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141 IV 178 consid. 3.2.2; 127 I 196 consid. 2b; 125 I 119 consid. 3b et les arrêts cités).</w:t>
      </w:r>
    </w:p>
    <w:p>
      <w:r>
        <w:t>2.2 L'art. 56 CPP concrétise ces garanties en énumérant divers motifs de récusation aux lettres a à e. La let. f impose la récusation de toute personne exerçant une fonction au sein d'une autorité pénale lorsque d'autres motifs, notamment un rapport d'amitié étroit ou d'inimitié avec une</w:t>
      </w:r>
    </w:p>
    <w:p>
      <w:r>
        <w:t>- 5 -</w:t>
      </w:r>
    </w:p>
    <w:p>
      <w:r>
        <w:t>partie ou son conseil juridique, sont de nature à la rendre suspecte de prévention.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arrêt du Tribunal fédéral 1B_430/2021 du 22 octobre 2021 consid. 2.1 et les arrêts cités).</w:t>
      </w:r>
    </w:p>
    <w:p>
      <w:r>
        <w:t>2.3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V 69 consid. 3.2; 141 IV 178 consid. 3.2.1; 138 IV 142 consid. 2.3; 116 Ia 14 consid. 5a p. 19; 116 Ia 135 consid. 3a p. 138; 114 Ia 153 consid. 3b/bb p. 158; 113 Ia 407 consid. 2b p. 409/410; 111 Ia 259 consid. 3b/aa in fine p. 264).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t>2.4 Dans sa demande de récusation, le requérant reproche à la procureure fédérale B. d’être prévenue dans la présente cause. Il lui fait grief d'avoir commis des erreurs réitérées en refusant les moyens de preuve proposés et en ne diligentant pas les démarches visant à permettre la manifestation de la vérité. Elle aurait en effet, à tort, refusé de considérer le témoignage de sa concubine, lequel suffirait à lui seul pour démontrer la véracité des accusations qu’il dirige contre C. SA. Il considère également qu’en refusant tout acte d’instruction sans fournir aucun motif, elle démontre une attitude</w:t>
      </w:r>
    </w:p>
    <w:p>
      <w:r>
        <w:t>- 6 -</w:t>
      </w:r>
    </w:p>
    <w:p>
      <w:r>
        <w:t>qui laisse penser que rien ne la fera changer d’avis, alors qu’elle est censée instruire à charge et à décharge. Elle aurait en outre tenu un raisonnement contradictoire dans son courrier du 15 mai 2023 en évoquant que la lettre manuscrite de D. constituait un élément nouveau, pour ensuite nier son caractère novateur à la page suivante. Enfin, il lui reproche d’avoir invoqué, à l’appui de sa prise de position, des arguments «exogènes et inopérants» (act. 1, p. 2 s.).</w:t>
      </w:r>
    </w:p>
    <w:p>
      <w:r>
        <w:t>2.5 Force est de constater que le requérant s’en prend aux motifs ayant fondé la décision de refus de reprise de la procédure pénale rendue par la procureure fédérale B. le 15 mai 2023. Or, s’il entendait faire valoir de tels arguments, il devait former un recours contre dite décision (cf. arrêt du Tribunal fédéral 6B_325/2017 du 23 octobre 2017 qui confirme qu’une décision de refus de reprise de la procédure est sujette à recours; cf. également l’art. 310 al. 2 CPP qui renvoie à l’art. 323 al. 1 CPP s’agissant des ordonnances de non- entrée en matière). Il aurait en effet appartenu à l’autorité de recours de constater et de redresser, le cas échéant, les prétendues erreurs reprochées par le requérant à la magistrate. Sous l’angle de la récusation, on ne discerne pas quelles seraient les erreurs particulièrement lourdes ou répétées constitutives de violations graves des devoirs de la procureure fédérale B. qui fonderaient une suspicion de partialité. Le seul fait qu’un membre d’une autorité n’acquiesce pas aux demandes répétées d’une partie n’est pas suffisant pour susciter des doutes quant à son impartialité. Cela vaut à plus forte raison dans le cas d’espèce, la magistrate ayant pris soin, à chaque relance du requérant, d’expliquer ce qui était attendu pour qu’une reprise de la procédure intervienne (courrier du 10 juin 2022), respectivement les raisons de son refus de reprendre celle-ci (courriers des 24 août 2022 et 15 mai 2023). Aussi, même s’il fallait admettre que c’est à tort que la procureure fédérale B. a refusé d’ouvrir une instruction, cela ne saurait fonder un soupçon de prévention, les voies de recours étant précisément prévues pour corriger les erreurs commises.</w:t>
      </w:r>
    </w:p>
    <w:p>
      <w:r>
        <w:rPr>
          <w:b/>
        </w:rPr>
        <w:t>E. 3</w:t>
      </w:r>
    </w:p>
    <w:p>
      <w:r>
        <w:t>Il s'ensuit que la demande de récusation se révèle mal fondée et doit être rejetée dans la mesure de sa recevabilité.</w:t>
      </w:r>
    </w:p>
    <w:p>
      <w:r>
        <w:rPr>
          <w:b/>
        </w:rPr>
        <w:t>E. 4</w:t>
      </w:r>
    </w:p>
    <w:p>
      <w:r>
        <w:t>Vu le sort de la cause, il incombe au requérant de supporter les frais de la présente procédure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