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BB.2022.84 vom 24. Oktober 2022</w:t>
      </w:r>
    </w:p>
    <w:p>
      <w:r>
        <w:t>Bundesstrafgericht, 2022-10-24, DE</w:t>
      </w:r>
    </w:p>
    <w:p>
      <w:r>
        <w:rPr>
          <w:b/>
        </w:rPr>
        <w:t xml:space="preserve">Quelle: </w:t>
      </w:r>
      <w:r>
        <w:t>https://mcp.opencaselaw.ch/entscheid/bstger_BB.2022.84</w:t>
      </w:r>
    </w:p>
    <w:p>
      <w:r>
        <w:t>FR: TPF BB.2022.84 du 24 octobre 2022</w:t>
      </w:r>
    </w:p>
    <w:p>
      <w:r>
        <w:t>IT: TPF BB.2022.84 del 24 ottobre 2022</w:t>
      </w:r>
    </w:p>
    <w:p>
      <w:pPr>
        <w:pStyle w:val="Heading2"/>
      </w:pPr>
      <w:r>
        <w:t>Regeste</w:t>
      </w:r>
    </w:p>
    <w:p>
      <w:r>
        <w:t>Verfahrenshandlung der Bundesanwaltschaft (Art. 20 Abs. 1 lit. b i.V.m. Art. 393 Abs. 1 lit. a StPO); aufschiebende Wirkung (Art. 387 StPO)</w:t>
      </w:r>
    </w:p>
    <w:p>
      <w:pPr>
        <w:pStyle w:val="Heading2"/>
      </w:pPr>
      <w:r>
        <w:t>Erwägungen</w:t>
      </w:r>
    </w:p>
    <w:p>
      <w:r>
        <w:rPr>
          <w:b/>
        </w:rPr>
        <w:t>E. 23</w:t>
      </w:r>
    </w:p>
    <w:p>
      <w:r>
        <w:t>und 24. August 2022 keine Vertreter der US-Kanzlei E. LLP anwesend sein werden;</w:t>
      </w:r>
    </w:p>
    <w:p>
      <w:r>
        <w:t>- die B. AG indes im vorliegenden Beschwerdeverfahren keine Anträge stellte, weshalb sie auch nicht kosten- und entschädigungspflichtig werden kann;</w:t>
      </w:r>
    </w:p>
    <w:p>
      <w:r>
        <w:t>- 5 -</w:t>
      </w:r>
    </w:p>
    <w:p>
      <w:r>
        <w:t>- für die Frage der Kosten- und Entschädigungsfolge daher im Rahmen einer summarischen Überprüfung auf den mutmasslichen Prozessausgang auf- grund der Sachlage vor Eintritt des Erledigungsgrunds abzustellen ist;</w:t>
      </w:r>
    </w:p>
    <w:p>
      <w:r>
        <w:t>- gemäss Art. 147 Abs. 1 StPO die Parteien das Recht haben, bei Beweiser- hebungen durch die Staatsanwaltschaft und die Gerichte anwesend zu sein und einvernommenen Personen Fragen zu stellen;</w:t>
      </w:r>
    </w:p>
    <w:p>
      <w:r>
        <w:t>- das Teilnahmerecht aus Art. 147 StPO zwar nur der Partei selbst zusteht (WOHLERS, Zürcher Kommentar, 3. Aufl. 2020, Art. 147 StPO N. 4 mit Hin- weisen);</w:t>
      </w:r>
    </w:p>
    <w:p>
      <w:r>
        <w:t>- neben der Partei aber auch der jeweilige Rechtsbeistand ein Teilnahmerecht hat (WOHLERS, a.a.O., Art. 147 StPO N. 4);</w:t>
      </w:r>
    </w:p>
    <w:p>
      <w:r>
        <w:t>- die Verteidigung der beschuldigten Person Anwältinnen und Anwälten vor- behalten ist, die nach dem Bundesgesetz vom 23. Juni 2000 über die Frei- zügigkeit der Anwältinnen und Anwälte (Anwaltsgesetz, BGFA; SR 935.61) berechtigt sind, Parteien vor Gerichtsbehörden zu vertreten (Art. 127 Abs. 5 StPO);</w:t>
      </w:r>
    </w:p>
    <w:p>
      <w:r>
        <w:t>- Vertreter der US-Kanzlei E. LLP nicht berechtigt sind, die beschuldigte A. AG im vorliegenden Strafverfahren zu verteidigen;</w:t>
      </w:r>
    </w:p>
    <w:p>
      <w:r>
        <w:t>- sie damit auch kein Teilnahmerecht an der Einvernahme des Beschwerde- führers hatten;</w:t>
      </w:r>
    </w:p>
    <w:p>
      <w:r>
        <w:t>- sich die Beschwerde demnach mutmasslich als begründet erweisen hätte;</w:t>
      </w:r>
    </w:p>
    <w:p>
      <w:r>
        <w:t>- nach dem Gesagten die Beschwerde gestützt auf diese summarische Prü- fung der Rügen des Beschwerdeführers mutmasslich als begründet gutzu- heissen gewesen wäre;</w:t>
      </w:r>
    </w:p>
    <w:p>
      <w:r>
        <w:t>- somit die Kosten des gegenstandslos gewordenen Beschwerdeverfahrens auf die Staatskasse zu nehmen sind (vgl. Art. 423 Abs. 1 StPO);</w:t>
      </w:r>
    </w:p>
    <w:p>
      <w:r>
        <w:t>- die Bundesanwaltschaft dem Beschwerdeführer eine Entschädigung für des- sen Aufwendungen im vorliegenden Beschwerdeverfahren auszurichten hat (Art. 436 Abs. 1 i.V.m. Art. 434 Abs. 1 StPO); diese in Berücksichtigung der Schwierigkeit und des Umfangs des Verfahrens pauschal und ermessens- weise auf Fr. 1'000.-- festzusetzen ist (Art. 10 und 12 Abs. 2 BStKR);</w:t>
      </w:r>
    </w:p>
    <w:p>
      <w:r>
        <w:t>- 6 -</w:t>
      </w:r>
    </w:p>
    <w:p>
      <w:r>
        <w:t>und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