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BB.2022.81 vom 17. August 2022</w:t>
      </w:r>
    </w:p>
    <w:p>
      <w:r>
        <w:t>Bundesstrafgericht, 2022-08-17, DE</w:t>
      </w:r>
    </w:p>
    <w:p>
      <w:r>
        <w:rPr>
          <w:b/>
        </w:rPr>
        <w:t xml:space="preserve">Quelle: </w:t>
      </w:r>
      <w:r>
        <w:t>https://mcp.opencaselaw.ch/entscheid/bstger_BB.2022.81</w:t>
      </w:r>
    </w:p>
    <w:p>
      <w:r>
        <w:t>FR: TPF BB.2022.81 du 17 août 2022</w:t>
      </w:r>
    </w:p>
    <w:p>
      <w:r>
        <w:t>IT: TPF BB.2022.81 del 17 agosto 2022</w:t>
      </w:r>
    </w:p>
    <w:p>
      <w:pPr>
        <w:pStyle w:val="Heading2"/>
      </w:pPr>
      <w:r>
        <w:t>Regeste</w:t>
      </w:r>
    </w:p>
    <w:p>
      <w:r>
        <w:t>Nichtanhandnahmeverfügung (Art. 310 i.V.m. Art. 322 Abs. 2 StPO)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Juni 2022 mangels hinreichenden Tatverdachts keine Strafuntersuchung eröffnete;</w:t>
      </w:r>
    </w:p>
    <w:p>
      <w:r>
        <w:t>- gemäss Art. 309 Abs. 1 lit. a StPO für die Eröffnung einer Untersuchung ein hinreichender Tatverdacht verlangt wird, welcher sich aus den Informationen und Berichten der Polizei, aus der Strafanzeige oder aus eigenen Feststel- lungen der Staatsanwaltschaft ergeben kann;</w:t>
      </w:r>
    </w:p>
    <w:p>
      <w:r>
        <w:t>- den Eingaben des Beschwerdeführers offensichtlich kein konkreter Sachver- halt entnommen werden kann, der einen hinreichenden Tatverdacht begrün- den könnte;</w:t>
      </w:r>
    </w:p>
    <w:p>
      <w:r>
        <w:t>- insbesondere ein für den Beschwerdeführer ungünstiger richterlicher Ent- scheid nicht per se einen Amtsmissbrauch darstellt; vorliegend denn auch keine Anhaltspunkte dafür bestehen, dass die betreffenden Bundesrichter und der Gerichtsschreiber ihre Amtsgewalt missbraucht hätten; im Nichtein- tretensentscheid, der wegen mangelnder rechtsgenügender Begründung des Revisionsgesuchs gestützt auf Art. 42 BGG erging, jedenfalls kein Miss- brauch der Amtsgewalt durch den betreffenden Spruchkörper erblickt wer- den kann;</w:t>
      </w:r>
    </w:p>
    <w:p>
      <w:r>
        <w:t>- die Beschwerdegegnerin daher zu Recht keine Strafuntersuchung eröffnet hat;</w:t>
      </w:r>
    </w:p>
    <w:p>
      <w:r>
        <w:t>- sich die Beschwerde damit als offensichtlich unbegründet erweist, weshalb sie abzuweisen ist;</w:t>
      </w:r>
    </w:p>
    <w:p>
      <w:r>
        <w:t>- bei diesem Ausgang des Verfahrens der Beschwerdeführer die Kosten zu tragen hat (Art. 428 Abs. 1 StPO);</w:t>
      </w:r>
    </w:p>
    <w:p>
      <w:r>
        <w:t>- die Gerichtsgebühr auf Fr. 200.-- festzusetzen ist (Art. 73 StBOG und Art. 5 und 8 Abs. 1 BStKR).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