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BB.2022.50 vom 5. September 2022</w:t>
      </w:r>
    </w:p>
    <w:p>
      <w:r>
        <w:t>Bundesstrafgericht, 2022-09-05, DE</w:t>
      </w:r>
    </w:p>
    <w:p>
      <w:r>
        <w:rPr>
          <w:b/>
        </w:rPr>
        <w:t xml:space="preserve">Quelle: </w:t>
      </w:r>
      <w:r>
        <w:t>https://mcp.opencaselaw.ch/entscheid/bstger_BB.2022.50</w:t>
      </w:r>
    </w:p>
    <w:p>
      <w:r>
        <w:t>FR: TPF BB.2022.50 du 5 septembre 2022</w:t>
      </w:r>
    </w:p>
    <w:p>
      <w:r>
        <w:t>IT: TPF BB.2022.50 del 5 settembre 2022</w:t>
      </w:r>
    </w:p>
    <w:p>
      <w:pPr>
        <w:pStyle w:val="Heading2"/>
      </w:pPr>
      <w:r>
        <w:t>Regeste</w:t>
      </w:r>
    </w:p>
    <w:p>
      <w:r>
        <w:t>Stundung und Erlass (Art. 425 StPO)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Juni 2022);</w:t>
      </w:r>
    </w:p>
    <w:p>
      <w:r>
        <w:t>- dieses Vorgehen des Gesuchstellers, in Kenntnis der Entscheidgrundlagen des Gerichts (ausreichende Substantiierung/Bedürftigkeitsnachweis) und des Verzichts des Gerichts, von diesem Unterlagen nachzufordern, mit Blick auf sein seit Jahren gleichförmiges Prozessverhalten auch vorliegend keine Weiterungen rechtfertigt;</w:t>
      </w:r>
    </w:p>
    <w:p>
      <w:r>
        <w:t>- nach dem Gesagten das Gesuch mangels ausreichender Substantiierung und Bedürftigkeitsnachweises abgewiesen werden muss und sich deshalb als unbegründet erweist;</w:t>
      </w:r>
    </w:p>
    <w:p>
      <w:r>
        <w:t>- ausserdem dem Gesuchsteller die Kostenfolgen, welche mit einem abgewie- senen Gesuch um Erlass der Verfahrenskosten einhergehen, bereits seit Jahren aus eigener Erfahrung bekannt sind (s. Beschlüsse des Bundesstraf- gerichts BB.2015.99 vom 22. März 2016 und BB.2015.51 vom 11. Juni 2015);</w:t>
      </w:r>
    </w:p>
    <w:p>
      <w:r>
        <w:t>- ihm insbesondere aus allen von ihm angestrengten Verfahren bekannt ist, dass seine Gesuche um unentgeltliche Rechtspflege bei offensichtlicher Aussichtslosigkeit in der Sache ohne Überprüfung seiner finanziellen Situa- tion abzuweisen sind, und sein Prozessverhalten finanzielle Folgen für ihn nach sich zieht;</w:t>
      </w:r>
    </w:p>
    <w:p>
      <w:r>
        <w:t>- bei diesem Ausgang des Verfahrens der Gesuchsteller dessen Kosten zu tragen hat (vgl. Art. 428 Abs. 1 StPO; Beschluss des Bundesstrafgerichts BB.2018.133 vom 15. Februar 2019 E. 5 m.w.H., nicht publiziert in TPF 2019 35);</w:t>
      </w:r>
    </w:p>
    <w:p>
      <w:r>
        <w:t>- unter Berücksichtigung aller relevanten Umstände die Gerichtsgebühr vor- liegend wie im Verfahren BB.2022.51 ebenfalls auf Fr. 1‘000.-- festzusetzen ist (vgl. Art. 73 StBOG und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