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 vom 18. Mai 2022</w:t>
      </w:r>
    </w:p>
    <w:p>
      <w:r>
        <w:t>Bundesstrafgericht, 2022-05-18, FR</w:t>
      </w:r>
    </w:p>
    <w:p>
      <w:r>
        <w:rPr>
          <w:b/>
        </w:rPr>
        <w:t xml:space="preserve">Quelle: </w:t>
      </w:r>
      <w:r>
        <w:t>https://mcp.opencaselaw.ch/entscheid/bstger_BB.2022.5</w:t>
      </w:r>
    </w:p>
    <w:p>
      <w:r>
        <w:t>FR: TPF BB.2022.5 du 18 mai 2022</w:t>
      </w:r>
    </w:p>
    <w:p>
      <w:r>
        <w:t>IT: TPF BB.2022.5 del 18 maggio 2022</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w:t>
      </w:r>
    </w:p>
    <w:p>
      <w:r>
        <w:t>- 4 -</w:t>
      </w:r>
    </w:p>
    <w:p>
      <w:r>
        <w:t>d'une partie qui se fonde sur l'un des motifs énumérés à l'art. 56 let. b à e CPP, le litige est tranché sans administration supplémentaire de preuves et définitivement par l'autorité de recours – soit la Cour de céans (art. 37 al. 1 de la loi fédérale du 19 mars 2010 sur l'organisation des autorités pénales de la Confédération [LOAP; RS 173.71]) – lorsque le Ministère public de la Confédération est concerné.</w:t>
      </w:r>
    </w:p>
    <w:p>
      <w:r>
        <w:rPr>
          <w:b/>
        </w:rPr>
        <w:t>E. 1.2</w:t>
      </w:r>
    </w:p>
    <w:p>
      <w:r>
        <w:t>Seules les parties à une procédure ont qualité pour agir en récusation d'un membre de l'autorité pénale (art. 58 al. 1 et 104 CPP). Le requérant, prévenu dans le cadre de la procédure SV.17.0335, dispose de la qualité de partie, de sorte que sa qualité pour agir est en l'espèce admise.</w:t>
      </w:r>
    </w:p>
    <w:p>
      <w:r>
        <w:rPr>
          <w:b/>
        </w:rPr>
        <w:t>E. 2.1</w:t>
      </w:r>
    </w:p>
    <w:p>
      <w:r>
        <w:t>La représentante du MPC fait valoir que la demande de récusation est tardive. Elle rappelle que le requérant avait connaissance depuis mai 2019 au moins de la procédure pénale conduite séparément pour blanchiment d’argent en lien avec l’infraction préalable qui lui est reprochée. Elle souligne en outre que le requérant a obtenu l’accès complet au dossier en septembre 2019, y compris à l’audition finale de I. du 4 avril 2018. De surcroît, elle indique que le requérant savait depuis le 27 septembre 2021 au plus tard qu’un acte d’accusation avait été déposé contre I. ainsi que contre la banque G.; il savait dès lors parfaitement que les débats porteraient devant la Cour des affaires pénales sur l’infraction préalable au blanchiment d’argent. Pour sa part, le requérant argue que ce n’est pas le soutien de l’accusation devant la Cour des affaires pénales qui commande la récusation de la Procureure, mais bien le fait qu’elle reprenne l’instruction contre lui après que le tribunal de première instance ait admis l’existence d’un crime préalable – lui étant imputé – et ayant entraîné la condamnation de I. pour blanchiment d’argent.</w:t>
      </w:r>
    </w:p>
    <w:p>
      <w:r>
        <w:rPr>
          <w:b/>
        </w:rPr>
        <w:t>E. 2.2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une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w:t>
      </w:r>
    </w:p>
    <w:p>
      <w:r>
        <w:t>- 5 -</w:t>
      </w:r>
    </w:p>
    <w:p>
      <w:r>
        <w:t>de la cause de récusation (arrêts du Tribunal fédéral 6B_601/2011 du 22 décembre 2011 consid. 1.2.1; 1B_203/2011 du 18 mai 2011 consid. 2.1). Il incombe à la partie qui se prévaut d'un motif de récusation de rendre vraisemblable qu'elle a agi en temps utile, en particulier quant au moment de la découverte de ce motif (arrêts du Tribunal fédéral 1B_326/2018 du</w:t>
      </w:r>
    </w:p>
    <w:p>
      <w:r>
        <w:rPr>
          <w:b/>
        </w:rPr>
        <w:t>E. 2.3</w:t>
      </w:r>
    </w:p>
    <w:p>
      <w:r>
        <w:t>En l’occurrence, certes, le requérant pouvait savoir, à tout le moins dès septembre 2021, que dans l’affaire parallèle SV.18.0205, le parquet soutiendrait devant le tribunal de première instance la thèse d’un crime préalable imputable au requérant afin d’obtenir une condamnation pour l’infraction de blanchiment d’argent. Cependant, alors, une incertitude demeurait quant à la suite qu’allait donner la Cour des affaires pénales à cette théorie. Dès lors, – sans préjuger – il faut retenir avec le requérant que ce n’est que lorsqu’il a pris connaissance des considérations de l’autorité de jugement par le biais du communiqué de presse du Tribunal pénal fédéral du 15 décembre 2021, qu’il a pu entrevoir un éventuel motif de prévention de la part de la magistrate. Partant, sa requête de récusation formulée le 16 décembre 2021 l’a été dans les délais et est de ce fait recevable. Il convient d’entrer en matière.</w:t>
      </w:r>
    </w:p>
    <w:p>
      <w:r>
        <w:rPr>
          <w:b/>
        </w:rPr>
        <w:t>E. 3</w:t>
      </w:r>
    </w:p>
    <w:p>
      <w:r>
        <w:t>septembre 2018 consid. 2; 6B_695/2014 du 22 décembre 2017 consid. 3.1 et les réf. citées).</w:t>
      </w:r>
    </w:p>
    <w:p>
      <w:r>
        <w:rPr>
          <w:b/>
        </w:rPr>
        <w:t>E. 3.1</w:t>
      </w:r>
    </w:p>
    <w:p>
      <w:r>
        <w:t>Le requérant considère que les circonstances du cas donnent à redouter une activité partiale de l’intimée. Cela résulte du fait que la Procureure reprend l’instruction de la procédure dirigée contre lui alors qu’elle a récemment soutenu devant la Cour des affaires pénales, dans une affaire connexe, que la banque G. et I. devaient être condamnés pour avoir blanchi l’argent qui aurait été obtenu par de prétendus agissements criminels qu’il aurait commis. Il soutient que sa demande de récusation aurait pu être évitée si le MPC avait chargé l’un des collègues de la Procureure à soutenir l’accusation ou s’il avait chargé un autre procureur que l’intimée de poursuivre l’instruction le concernant. Il estime en effet que nul ne peut prétendre être un accusateur et en même temps un enquêteur impartial. La représentante du MPC soutient pour sa part qu’il n’existe pas de motifs de récusation en l’espèce. Elle conteste le fait qu’un motif de récusation au sens de l’art. 56 let. f CPP puisse avoir pour effet que les autorités de poursuite pénale devraient sans exception poursuivre tous les prévenus dans la même procédure empêchant de fait toute disjonction de procédures. Elle relève en outre que la représentation de l’accusation dans une procédure connexe ne conduit pas non plus à l’admission d’un motif de récusation.</w:t>
      </w:r>
    </w:p>
    <w:p>
      <w:r>
        <w:t>- 6 -</w:t>
      </w:r>
    </w:p>
    <w:p>
      <w:r>
        <w:rPr>
          <w:b/>
        </w:rPr>
        <w:t>E. 3.2</w:t>
      </w:r>
    </w:p>
    <w:p>
      <w:r>
        <w:t>Toute personne exerçant une fonction au sein d'une autorité pénale est récusable pour l'un des motifs prévus aux art. 56 let. a à e CPP. Elle l'est également, selon l'art. 56 let. f CPP,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respectivement concrétise les droits déduits de l'art. 29 al. 1 Cst. lorsque d'autres autorités ou organes (cf. en particulier l’art. 12 CPP) que des tribunaux (cf. art. 13 CPP) sont concernés (ATF 141 IV 178 consid. 3.2.2; 127 I 196 consid. 2b; arrêt du Tribunal fédéral 1B_398/2017 du 1er mai 2018 consid. 3.1).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le justifient à tout le moins objectivement.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p. 74 s.).</w:t>
      </w:r>
    </w:p>
    <w:p>
      <w:r>
        <w:rPr>
          <w:b/>
        </w:rPr>
        <w:t>E. 3.3</w:t>
      </w:r>
    </w:p>
    <w:p>
      <w:r>
        <w:t>Si les art. 56 let. b à e CPP s'appliquent de manière similaire à celle prévalant pour les membres des autorités judiciaires, une appréciation différenciée peut s'imposer s'agissant de l'application de la clause générale posée à l'art. 56 let. f CPP lorsqu'une autorité au sens de l'art. 12 CPP est en cause.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du Tribunal fédéral 1B_379/2016 du</w:t>
      </w:r>
    </w:p>
    <w:p>
      <w:r>
        <w:t>- 7 -</w:t>
      </w:r>
    </w:p>
    <w:p>
      <w:r>
        <w:t>19 décembre 2016 consid. 2.1.1 et les références citées).</w:t>
      </w:r>
    </w:p>
    <w:p>
      <w:r>
        <w:rPr>
          <w:b/>
        </w:rPr>
        <w:t>E. 3.4</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 s'il peut être amené, provisoirement du moins, à adopter une attitude plus orientée à l'égard du prévenu ou à faire état de ses convictions à un moment donné de l'enquête; tel est notamment le cas lorsqu'il décide de l'ouverture d'une instruction (qui suppose l'existence de soupçons suffisants au sens de l'art. 309 al. 1 CPP) ou lorsqu'il ordonne des mesures de contrainte (arrêt du Tribunal fédéral 1B_398/2017 du 1er mai 2018 consid. 3.2).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138 IV 142 consid. 2.2.1 p. 145; arrêt du Tribunal fédéral 1P.334/2002 du 3 mars 2002 consid 3.1. in SJ 2003 I p. 174; décision du Tribunal pénal fédéral BB.2021.6+BB.2021.7+BB.2021.8+BB.2021.9 du 25 janvier 2021 consid. 2.2). Aussi, en tant que direction de la procédure (art. 61 CPP), son attitude et/ou ses déclarations ne doivent pas laisser à penser que son appréciation quant à la culpabilité du prévenu serait définitivement arrêtée (art. 6 et 10 CPP; arrêt du Tribunal fédéral 1B_430/2015 du 5 janvier 2016 consid. 3.4).</w:t>
      </w:r>
    </w:p>
    <w:p>
      <w:r>
        <w:rPr>
          <w:b/>
        </w:rPr>
        <w:t>E. 3.5</w:t>
      </w:r>
    </w:p>
    <w:p>
      <w:r>
        <w:t>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w:t>
      </w:r>
    </w:p>
    <w:p>
      <w:r>
        <w:t>- 8 -</w:t>
      </w:r>
    </w:p>
    <w:p>
      <w:r>
        <w:t>tenir compte des faits, des particularités procédurales ainsi que des questions concrètes soulevées au cours des différents stades de la procédure (ATF 126 I 168 consid. 2a p. 169; 119 Ia 221 consid. 3 p. 226 et les arrêts cités; cf. aussi ATF 120 Ia 82 consid. 6). De manière générale toutefois, il n'est pas contraire à la jurisprudence de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p. 146). La jurisprudence exige cependant que l'issue de la seconde cause ne soit pas prédéterminée, mais qu'elle demeure indécise quant à la constatation des faits et à la résolution des questions juridiques (ATF 134 IV 289 consid. 6.2 p. 294 s.; arrêt du Tribunal fédéral 1B_430/2015 du 5 janvier 2016 consid. 3.2 publié in SJ 2017 I 49).</w:t>
      </w:r>
    </w:p>
    <w:p>
      <w:r>
        <w:rPr>
          <w:b/>
        </w:rPr>
        <w:t>E. 3.6</w:t>
      </w:r>
    </w:p>
    <w:p>
      <w:r>
        <w:t>Les cas de causes disjointes et/ou connexes quant aux faits ou aux personnes concernées doivent s'examiner sous l'angle de l'art. 56 let. f CPP (arrêts du Tribunal fédéral 1B_13/2021 du 1er juillet 2021 consid. 3.2; 6B_1285/2019 du 22 décembre 2020 consid. 5.2.2; 1B_509/2019 du 11 mars 2020 consid. 3.3 et les arrêts cités; KELLER, Zürcher Kommentar, 3e éd. 2020, nos 16 et 31 ad art. 56 CPP; VERNIORY, Commentaire romand, 2e éd. 2019, nos 16 et 33 ad art. 56 CPP).</w:t>
      </w:r>
    </w:p>
    <w:p>
      <w:r>
        <w:rPr>
          <w:b/>
        </w:rPr>
        <w:t>E. 3.7.1</w:t>
      </w:r>
    </w:p>
    <w:p>
      <w:r>
        <w:t>En l'occurrence, le requérant ne peut être suivi. En effet, même si les deux causes auxquelles il se réfère portent sur les mêmes faits, cela n’est pas en soi déterminant; il appert en revanche qu’il n’amène in casu aucun élément concret qui permettrait de conclure que la Procureure intimée n'instruirait pas la cause SV.17.0335 – seule procédure en l'état dans laquelle il bénéficie sans équivoque de la qualité de partie (cf. art. 104 al. 1 let. a CPP) – de manière conforme à ses obligations. L’affirmation du requérant que nul ne peut être accusateur et en même temps enquêteur impartial n’est que supputation. Certes, il soutient que la magistrate n’a donné aucune réponse aux actes à décharge qu’il a sollicités le 28 septembre 2020. Il faut rappeler toutefois que du fait de son incarcération à l’étranger, il n’a pu être encore entendu. Cela influe indubitablement sur l’avancement de l’enquête. En tout état de cause, les actes d’instruction qu’il a requis n’ont pas été rejetés de manière systématique et/ou sans motivation par la magistrate mise en cause. Sans autre explication, on ne voit ainsi pas quels droits de la défense auraient ici été violés par le comportement de la Procureure intimée dans la</w:t>
      </w:r>
    </w:p>
    <w:p>
      <w:r>
        <w:t>- 9 -</w:t>
      </w:r>
    </w:p>
    <w:p>
      <w:r>
        <w:t>procédure SV.17.0335. Le requérant invoque une violation de la présomption d’innocence, toutefois, à ce stade de la procédure, ce principe ne s’applique pas; c’est celui in dubio pro duriore qui l’emporte (KELLER, op. cit., no 37 ad art. 56 CPP). Pour ces motifs déjà, la demande de récusation est mal fondée.</w:t>
      </w:r>
    </w:p>
    <w:p>
      <w:r>
        <w:rPr>
          <w:b/>
        </w:rPr>
        <w:t>E. 3.7.2</w:t>
      </w:r>
    </w:p>
    <w:p>
      <w:r>
        <w:t>En outre, il est patent que le législateur a explicitement choisi un système selon lequel le ministère public assume plusieurs rôles au cours de l’instruction pénale (décision du Tribunal pénal fédéral BB.2021.207, BB.2021.227 du 18 novembre 2021 consid. 2.2). En effet,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où il est libre de ses propos (art. 16 al. 2 in fine CPP; ATF 138 IV 142 consid. 2.2.2; arrêt du Tribunal fédéral 1B_415/2011 du 25 octobre 2011 consid. 2.1). Le Tribunal fédéral a déjà eu l’occasion de préciser à cet égard que dans ce cadre, ni les art. 29 et 30 Cst., ni l'art. 6 par. 1 CEDH ne confèrent au prévenu une protection particulière lui permettant de se plaindre de l'attitude du ministère public et des opinions exprimées par celui-ci durant les débats (ATF 141 IV 178 consid. 3.2.2; 138 IV 142 consid. 2.2.2; 124 I 76 consid. 2; 118 Ia 95 consid. 3b p. 98; 112 Ia 142 consid. 2a et les arrêts cités; décision du Tribunal pénal fédéral BB.2021.6+BB.2021.7+BB.2021.8+BB.2021.9 déjà citée consid. 2.4.3). Il faut en conclure a fortiori que le prévenu d’une procédure connexe ne peut se plaindre des positions défendues par la Procureure devant le tribunal de première instance dans une procédure dans laquelle il n’a au demeurant pas la qualité de partie. C’est enfin la Cour des affaires pénales et non la représentante du MPC mise en cause qui a jugé que le crime préalable était en l’occurrence réalisé. Elle n’a du reste prononcé aucun verdict de culpabilité à l’encontre du requérant. Ainsi, aucun de ces éléments ne permet de remettre en cause le fait que la Procureure – magistrate indépendante – pourra librement instruire la procédure SV.17.0335 (et ce quelle que soit la position qu’elle a défendue durant les débats de la procédure SK.2020.21) et rien ne tend à distinguer que la représentante du MPC a adopté ou adopterait pour ce faire une attitude partiale. Or, à l'instar de ce qui prévaut dans les cas où le magistrat se voit retourner le dossier suite à l'annulation par l'autorité de recours de l'ordonnance de non-entrée en matière ou de classement (v. à ce propos, ATF 138 IV 142 consid. 2.3 et les réf. citées), seules des circonstances exceptionnelles permettraient dans un tel cas de justifier une récusation, soit par exemple lorsque par son attitude ou ses déclarations formulées dans le cadre de l'instruction en cours, le magistrat fait objectivement et concrètement apparaître son incapacité à instruire tant à charge qu'à décharge. La demande de récusation est dès lors également</w:t>
      </w:r>
    </w:p>
    <w:p>
      <w:r>
        <w:t>- 10 -</w:t>
      </w:r>
    </w:p>
    <w:p>
      <w:r>
        <w:t>mal fondée à ce sujet.</w:t>
      </w:r>
    </w:p>
    <w:p>
      <w:r>
        <w:rPr>
          <w:b/>
        </w:rPr>
        <w:t>E. 3.7.3</w:t>
      </w:r>
    </w:p>
    <w:p>
      <w:r>
        <w:t>En outre, tout comme ce qui prévaut dans les cas où, de jurisprudence constante, il ne saurait y avoir matière à récusation dans les cas, fréquents, où un procureur est chargé d'instruire différentes plaintes pénales réciproques (cf. arrêts du Tribunal fédéral 1B_415/2011 du 25 octobre 2011 consid. 2.2; 1B_261/2010 du 6 octobre 2010 consid. 2.2), de même, on ne saurait voir le reflet d'une prévention générale dans les situations, où un procureur doit instruire parallèlement des procédures disjointes. Une administration rationnelle de la justice commande au contraire, dans de tels cas, que l'ensemble des faits soit élucidé par le même magistrat.</w:t>
      </w:r>
    </w:p>
    <w:p>
      <w:r>
        <w:rPr>
          <w:b/>
        </w:rPr>
        <w:t>E. 3.7.4</w:t>
      </w:r>
    </w:p>
    <w:p>
      <w:r>
        <w:t>Par ailleurs, la décision du Tribunal pénal fédéral BB.2011.135-136 du 14 février 2012 que cite le requérant ne lui est en l’occurrence d’aucun recours. De fait, dans ladite affaire, le procureur avait rendu une ordonnance pénale dans laquelle il avait admis et détaillé l’infraction sur laquelle il se basait pour poursuivre la société accusée. Dans ce contexte, le procureur ne revêtait plus le rôle d'accusateur public mais assumait des fonctions d'ordre juridictionnel. Une telle constellation implique que le procureur se livre à un examen de la culpabilité de la personne dénoncée. Le magistrat exerce alors une activité pour laquelle le justiciable concerné est légitimé à exiger un surcroît d'impartialité et d'indépendance (ATF 112 Ia 142 consid. 2 p. 143). Tel n’est cependant pas le cas de la Procureure intimée dans la procédure ouverte contre le requérant.</w:t>
      </w:r>
    </w:p>
    <w:p>
      <w:r>
        <w:rPr>
          <w:b/>
        </w:rPr>
        <w:t>E. 3.8</w:t>
      </w:r>
    </w:p>
    <w:p>
      <w:r>
        <w:t>Au vu de ce qui précède, le requérant ne fait valoir aucun élément propre à établir l’existence d’un motif de récusation selon l’art. 56 al. 1 let. f CPP.</w:t>
      </w:r>
    </w:p>
    <w:p>
      <w:r>
        <w:rPr>
          <w:b/>
        </w:rPr>
        <w:t>E. 4</w:t>
      </w:r>
    </w:p>
    <w:p>
      <w:r>
        <w:t>Partant, la requête de récusation, mal fondée, est rejetée.</w:t>
      </w:r>
    </w:p>
    <w:p>
      <w:r>
        <w:rPr>
          <w:b/>
        </w:rPr>
        <w:t>E. 5</w:t>
      </w:r>
    </w:p>
    <w:p>
      <w:r>
        <w:t>Vu le sort de la cause, il incombe au requérant de supporter les frais de la cause (art. 59 al. 4 CPP; VERNIORY, op. cit., no 5 ad art. 59 CPP),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