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BB.2022.44 vom 20. April 2022</w:t>
      </w:r>
    </w:p>
    <w:p>
      <w:r>
        <w:t>Bundesstrafgericht, 2022-04-20, DE</w:t>
      </w:r>
    </w:p>
    <w:p>
      <w:r>
        <w:rPr>
          <w:b/>
        </w:rPr>
        <w:t xml:space="preserve">Quelle: </w:t>
      </w:r>
      <w:r>
        <w:t>https://mcp.opencaselaw.ch/entscheid/bstger_BB.2022.44</w:t>
      </w:r>
    </w:p>
    <w:p>
      <w:r>
        <w:t>FR: TPF BB.2022.44 du 20 avril 2022</w:t>
      </w:r>
    </w:p>
    <w:p>
      <w:r>
        <w:t>IT: TPF BB.2022.44 del 20 aprile 2022</w:t>
      </w:r>
    </w:p>
    <w:p>
      <w:pPr>
        <w:pStyle w:val="Heading2"/>
      </w:pPr>
      <w:r>
        <w:t>Regeste</w:t>
      </w:r>
    </w:p>
    <w:p>
      <w:r>
        <w:t>Nichtanhandnahmeverfügung (Art. 310 i.V.m. Art. 322 Abs. 2 StPO)</w:t>
      </w:r>
    </w:p>
    <w:p>
      <w:pPr>
        <w:pStyle w:val="Heading2"/>
      </w:pPr>
      <w:r>
        <w:t>Volltext</w:t>
      </w:r>
    </w:p>
    <w:p>
      <w:r>
        <w:t>Beschluss vom 20. April 2022 Beschwerdekammer Besetzung</w:t>
      </w:r>
    </w:p>
    <w:p>
      <w:r>
        <w:t>Bundesstrafrichter Roy Garré, Vorsitz, Daniel Kipfer Fasciati und Miriam Forni, Gerichtsschreiber Stephan Ebneter</w:t>
      </w:r>
    </w:p>
    <w:p>
      <w:r>
        <w:t>Parteien</w:t>
      </w:r>
    </w:p>
    <w:p>
      <w:r>
        <w:t>A., Beschwerdeführer</w:t>
      </w:r>
    </w:p>
    <w:p>
      <w:r>
        <w:t>gegen</w:t>
      </w:r>
    </w:p>
    <w:p>
      <w:r>
        <w:t>BUNDESANWALTSCHAFT,</w:t>
      </w:r>
    </w:p>
    <w:p>
      <w:r>
        <w:t>Beschwerdegegnerin</w:t>
      </w:r>
    </w:p>
    <w:p>
      <w:r>
        <w:t>Gegenstand</w:t>
      </w:r>
    </w:p>
    <w:p>
      <w:r>
        <w:t>Nichtanhandnahmeverfügung (Art. 310 i.V.m. Art. 322 Abs. 2 StPO)</w:t>
      </w:r>
    </w:p>
    <w:p>
      <w:r>
        <w:t>B u n d e s s t r a f g e r i c h t T r i b u n a l p é n a l f é d é r a l T r i b u n a l e p e n a l e f e d e r a l e T r i b u n a l p e n a l f e d e r a l</w:t>
      </w:r>
    </w:p>
    <w:p>
      <w:r>
        <w:t>Geschäftsnummer: BB.2022.44</w:t>
      </w:r>
    </w:p>
    <w:p>
      <w:r>
        <w:t>- 2 -</w:t>
      </w:r>
    </w:p>
    <w:p>
      <w:r>
        <w:t>Die Beschwerdekammer hält fest, dass:</w:t>
      </w:r>
    </w:p>
    <w:p>
      <w:r>
        <w:t>- die Bank B. – im Zusammenhang mit einer Überweisung vom 22. Septem- ber 2017 von Fr. 21'000.-- ab einem auf A. lautenden Konto – am 20. No- vember 2017 wegen des Verdachts einer Phising-Attake Meldung gemäss Art. 305ter Abs. 2 StGB an die Meldestelle für Geldwäscherei (nachfolgend «MROS») machte (vgl. act. 3.3, SV.18.0344, pag. 5.1-0009 ff.);</w:t>
      </w:r>
    </w:p>
    <w:p>
      <w:r>
        <w:t>- die MROS gestützt auf die Meldung am 29. November 2017 Anzeige gemäss Art. 23 Abs. 4 GwG sowohl an die Staatsanwaltschaft I des Kantons Zürich (nachfolgend «StA I ZH») als auch an die Bundesanwaltschaft (nachfolgend «BA») erstattete (act. 3.3, SV.18.0344, pag. 5.1-0001 ff.);</w:t>
      </w:r>
    </w:p>
    <w:p>
      <w:r>
        <w:t>- die BA im hierauf unter der Nummer SV.18.0344 geführten Verfahren am 22. März 2018 die Koordinationsstelle zur Bekämpfung der Internetkrimina- lität in Anwendung von Art. 312 StPO beauftragte, alle nötigen Recherchen, Analysen und Ermittlungshandlungen durchzuführen, um die unbekannte (Haupt-)Täterschaft des angezeigten Phishing/Pharming-Sachverhalts im Ausland ermitteln zu können (act. 3.4, SV.18.0344, pag. 10.1-0001 f.);</w:t>
      </w:r>
    </w:p>
    <w:p>
      <w:r>
        <w:t>- die Bundeskriminalpolizei am 23. August 2021 an die BA rapportierte (act. 3.4, SV.18.0344, pag. 10.1-0003 ff.);</w:t>
      </w:r>
    </w:p>
    <w:p>
      <w:r>
        <w:t>- die BA am 21. März 2022 verfügte, dass die Strafsache nicht anhand ge- nommen werde; sie dies damit begründete, dass die Vorermittlungen den Verdacht des Vorliegens einer Straftat in Bundeskompetenz nicht zu erhär- ten vermochten; mithin kein hinreichender Tatverdacht für das Vorliegen ei- ner Straftat in der Schweiz in Bundeskompetenz bestehe, weshalb in An- wendung von Art. 310 Abs. 1 lit. a StPO das Verfahren durch die BA nicht anhand zu nehmen sei; ein allfälliges, im Kanton Zürich aufgrund der Mel- dung der MROS eröffnetes Verfahren durch die Nichtanhandnahmeverfü- gung nicht tangiert werde (act. 1.0 und act. 3.2, SV.18.0344, pag. 3.1- 0001 ff.);</w:t>
      </w:r>
    </w:p>
    <w:p>
      <w:r>
        <w:t>- die Nichtanhandnahmeverfügung vom 21. März 2022 an A. zugestellt wurde;</w:t>
      </w:r>
    </w:p>
    <w:p>
      <w:r>
        <w:t>- A. mit Beschwerde vom 1. April 2021 (recte: 2022) an die Beschwerdekam- mer des Bundesstrafgerichts gelangt und beantragt, die Nichtanhandnahme- verfügung vom 21. März 2022 sei aufzuheben und gegen C. zu ermitteln (act. 1);</w:t>
      </w:r>
    </w:p>
    <w:p>
      <w:r>
        <w:t>- 3 -</w:t>
      </w:r>
    </w:p>
    <w:p>
      <w:r>
        <w:t>- die BA am 12. April 2022 aufforderungsgemäss die Akten (in Kopie) ein- reichte (act. 3).</w:t>
      </w:r>
    </w:p>
    <w:p>
      <w:r>
        <w:t>Die Beschwerdekammer zieht in Erwägung, dass:</w:t>
      </w:r>
    </w:p>
    <w:p>
      <w:r>
        <w:t>- gegen eine Nichtanhandnahmeverfügung der BA die Beschwerde an die Be- schwerdekammer des Bundesstrafgerichts zulässig ist (Art. 310 Abs. 2 i.V.m. Art. 322 Abs. 2 StPO und Art. 37 Abs. 1 StBOG);</w:t>
      </w:r>
    </w:p>
    <w:p>
      <w:r>
        <w:t>- die weiteren Eintretensvoraussetzungen angesichts des Verfahrensaus- gangs offenbleiben können;</w:t>
      </w:r>
    </w:p>
    <w:p>
      <w:r>
        <w:t>- die Beschwerdegegnerin mit Nichtanhandnahmeverfügung vom 21. März 2022 mangels hinreichenden Tatverdachts für das Vorliegen einer Straftat in der Schweiz in Bundeskompetenz keine Strafuntersuchung eröffnete;</w:t>
      </w:r>
    </w:p>
    <w:p>
      <w:r>
        <w:t>- die Staatsanwaltschaft die Nichtanhandnahme verfügt, sobald aufgrund der Strafanzeige oder des Polizeirapports feststeht, dass die fraglichen Straftat- bestände oder die Prozessvoraussetzungen eindeutig nicht erfüllt sind (Art. 310 Abs. 1 lit. a StPO); sie demgegenüber eine Untersuchung eröffnet, wenn sich aus den Informationen und Berichten der Polizei, aus der Strafan- zeige oder aus ihren eigenen Feststellungen ein hinreichender Tatverdacht ergibt (Art. 309 Abs. 1 lit. a StPO);</w:t>
      </w:r>
    </w:p>
    <w:p>
      <w:r>
        <w:t>- in der Meldung an die MROS ausgeführt wird, dass auf der Geschäftsbezie- hung Konto-Nr. 1, lautend auf D., am 22. September 2017 Fr. 21'000.-- ein- gegangen seien; das Absenderkonto auf A. laute; als Zahlungsbetreff «C.- C.» angegeben worden sei; die Gelder am gleichen Tag bar bezogen worden seien; nicht ausgeschlossen werden könne, dass die am 22. September 2017 zugeflossenen Fr. 21'000.-- aus einer Phishing-Attacke stammen könn- ten; aus diesem Grund vom Melderecht nach Art. 305ter Abs. 2 i.V.m. Art. 147 StGB (Betrügerischer Missbrauch einer Datenverarbeitungsanlage) Ge- brauch gemacht werde (vgl. act. 3.3, SV.18.0344, pag. 5.1-0009 ff.);</w:t>
      </w:r>
    </w:p>
    <w:p>
      <w:r>
        <w:t>- in der Anzeige an die BA ausgeführt wird, dass die Meldung in Zusammen- hang zu einem bei der StA I ZH geführten Strafverfahren VAV/B- 4/2016/12247 u.a. wegen Phishing stehe; die Meldung zur Verfolgung der aus dem Ausland operierenden Haupttäter an die BA weitergeleitet werde und gleichzeitig auch an die StA I ZH zur Verfolgung des Money Mules (D.) (act. 3.3, SV.18.0344, pag. 5.1-0001 ff.);</w:t>
      </w:r>
    </w:p>
    <w:p>
      <w:r>
        <w:t>- 4 -</w:t>
      </w:r>
    </w:p>
    <w:p>
      <w:r>
        <w:t>- aus dem Rapport der Bundeskriminalpolizei vom 23. August 2021 hervor- geht, dass es sich beim fraglichen Vorfall um einen isolierten Fall handelt und die Ermittlungen darüber hinaus keine weiteren Erkenntnisse zum frag- lichen Vorfall hervorbrachten (act. 3.4, SV.18.0344, pag. 10.1-003 ff.);</w:t>
      </w:r>
    </w:p>
    <w:p>
      <w:r>
        <w:t>- der Beschwerdeführer in seiner Beschwerde ausführt, dass C.-C. nach ihrer Scheidung ihren Namen auf C. geändert habe und in Rumänien wohne; er am 20. September 2017 auf das Konto von D. Fr. 21'000.-- für C. überwiesen und danach die Rückzahlung mit einem notariell gesicherten Darlehensver- trag abgeschlossen habe; die Rückzahlung bis heute nicht erfolgt sei; er in der Zwischenzeit dazu gezwungen sei, gegenüber C. eine Betreibung an ih- rem Domizil in Rumänien einzureichen; C. sich auch geweigert habe, Abzah- lungen an ihn zu leisten, obwohl auch solche ihm im Jahr 2021 versprochen worden seien; C. ihm per 1. April 2022 Fr. 303'845.57 (inkl. Verzugszinsen) schulde; er am 25. März 2022 sämtliche Informationen nach Rumänien ge- sandt habe, um die Betreibung durch einen Anwalt einzuleiten (act. 1);</w:t>
      </w:r>
    </w:p>
    <w:p>
      <w:r>
        <w:t>- die Beschwerdegegnerin als Staatsanwaltschaft des Bundes für die Unter- suchung von Straftaten im Bereich der Bundesgerichtsbarkeit zuständig ist;</w:t>
      </w:r>
    </w:p>
    <w:p>
      <w:r>
        <w:t>- die Straftaten, die der Bundesgerichtsbarkeit unterstehen, sich aus Art. 23 und Art. 24 StPO ergeben;</w:t>
      </w:r>
    </w:p>
    <w:p>
      <w:r>
        <w:t>- aufgrund der Angaben in der Meldung, in der Anzeige, im Rapport der Bun- deskriminalpolizei und in der Beschwerde, wenn überhaupt, Straftaten im Bereich der kantonalen Gerichtsbarkeit im Raum stehen;</w:t>
      </w:r>
    </w:p>
    <w:p>
      <w:r>
        <w:t>- der Beschwerdeführer nicht darlegt, inwiefern Straftaten vorliegen könnten, die der Bundesgerichtsbarkeit untersehen;</w:t>
      </w:r>
    </w:p>
    <w:p>
      <w:r>
        <w:t>- solches aus den Akten auch nicht ersichtlich ist;</w:t>
      </w:r>
    </w:p>
    <w:p>
      <w:r>
        <w:t>- die Beschwerdegegnerin zu Recht keine Strafuntersuchung eröffnet hat;</w:t>
      </w:r>
    </w:p>
    <w:p>
      <w:r>
        <w:t>- sich die Beschwerde nach dem Gesagten als offensichtlich unbegründet er- weist, weshalb sie ohne Durchführung eines Schriftenwechsels abzuweisen ist, soweit darauf einzutreten ist (vgl. Art. 390 Abs. 2 StPO im Umkehr- schluss);</w:t>
      </w:r>
    </w:p>
    <w:p>
      <w:r>
        <w:t>- bei diesem Ausgang des Verfahrens die Gerichtkosten dem Beschwerdefüh- rer aufzuerlegen sind (vgl. Art. 428 Abs. 1 StPO);</w:t>
      </w:r>
    </w:p>
    <w:p>
      <w:r>
        <w:t>- 5 -</w:t>
      </w:r>
    </w:p>
    <w:p>
      <w:r>
        <w:t>- die Gerichtsgebühr auf den Minimalansatz von Fr. 200.-- festzusetzen ist (vgl. Art. 73 StBOG und Art. 5 und 8 Abs. 1 BStKR);</w:t>
      </w:r>
    </w:p>
    <w:p>
      <w:r>
        <w:t>- 6 -</w:t>
      </w:r>
    </w:p>
    <w:p>
      <w:r>
        <w:t>und erkennt:</w:t>
      </w:r>
    </w:p>
    <w:p>
      <w:r>
        <w:t>1. Die Beschwerde wird abgewiesen, soweit darauf einzutreten ist.</w:t>
      </w:r>
    </w:p>
    <w:p>
      <w:r>
        <w:t>2. Die Gerichtsgebühr von Fr. 200.-- wird dem Beschwerdeführer auferlegt.</w:t>
      </w:r>
    </w:p>
    <w:p>
      <w:r>
        <w:t>Bellinzona, 20. April 2022</w:t>
      </w:r>
    </w:p>
    <w:p>
      <w:r>
        <w:t>Im Namen der Beschwerdekammer des Bundesstrafgerichts</w:t>
      </w:r>
    </w:p>
    <w:p>
      <w:r>
        <w:t>Der Präsident: Der Gerichtsschreiber:</w:t>
      </w:r>
    </w:p>
    <w:p>
      <w:r>
        <w:t>Zustellung an</w:t>
      </w:r>
    </w:p>
    <w:p>
      <w:r>
        <w:t>- A. - Bundesanwaltschaft</w:t>
      </w:r>
    </w:p>
    <w:p>
      <w:r>
        <w:t>Rechtsmittelbelehrung Gegen diesen Entscheid ist kein ordentliches Rechtsmittel gegeben.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