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BB.2022.29 vom 7. Juni 2022</w:t>
      </w:r>
    </w:p>
    <w:p>
      <w:r>
        <w:t>Bundesstrafgericht, 2022-06-07, FR</w:t>
      </w:r>
    </w:p>
    <w:p>
      <w:r>
        <w:rPr>
          <w:b/>
        </w:rPr>
        <w:t xml:space="preserve">Quelle: </w:t>
      </w:r>
      <w:r>
        <w:t>https://mcp.opencaselaw.ch/entscheid/bstger_BB.2022.29</w:t>
      </w:r>
    </w:p>
    <w:p>
      <w:r>
        <w:t>FR: TPF BB.2022.29 du 7 juin 2022</w:t>
      </w:r>
    </w:p>
    <w:p>
      <w:r>
        <w:t>IT: TPF BB.2022.29 del 7 giugno 2022</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de la Confédération est concerné.</w:t>
      </w:r>
    </w:p>
    <w:p>
      <w:r>
        <w:t>Sur ce vu, il incombe donc à l’autorité de céans de trancher la question de la récusation, les membres du MPC visés par la requête n’ayant qu’à prendre position sur cette dernière (art. 58 al. 2 CPP) et à transmettre l’ensemble à la Cour des plaintes du Tribunal pénal fédéral pour décision, cette dernière tranchant définitivement le litige (art. 59 al. 1 CPP).</w:t>
      </w:r>
    </w:p>
    <w:p>
      <w:r>
        <w:rPr>
          <w:b/>
        </w:rPr>
        <w:t>E. 1.2</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une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 du Tribunal fédéral 6B_601/2011 du 22 décembre 2011 consid. 1.2.1; 1B_203/2011 du 18 mai 2011 consid. 2.1).</w:t>
      </w:r>
    </w:p>
    <w:p>
      <w:r>
        <w:rPr>
          <w:b/>
        </w:rPr>
        <w:t>E. 1.3</w:t>
      </w:r>
    </w:p>
    <w:p>
      <w:r>
        <w:t>Tout d’abord, la requérante en sa qualité de partie plaignante dans la procédure pénale, est légitimée à déposer la demande de récusation. Elle</w:t>
      </w:r>
    </w:p>
    <w:p>
      <w:r>
        <w:t>- 4 -</w:t>
      </w:r>
    </w:p>
    <w:p>
      <w:r>
        <w:t>fonde sa requête sur le fait que MPC instruirait la cause à décharge et à son détriment. À l’appui de son argumentation, elle cite une chronologie d’évènements dont le dernier est une lettre du MPC du mercredi 23 février 2022 qui ne faisait pas droit à sa demande de maintien d’un séquestre portant sur les avoirs d’un tiers. La requête de récusation a été déposée le 28 février 2022, soit cinq jours après le dernier acte litigieux. Il convient ainsi d’admettre que la demande de récusation a été présentée en temps utile.</w:t>
      </w:r>
    </w:p>
    <w:p>
      <w:r>
        <w:rPr>
          <w:b/>
        </w:rPr>
        <w:t>E. 1.4</w:t>
      </w:r>
    </w:p>
    <w:p>
      <w:r>
        <w:t>Au vu de ce qui précède, la requête de récusation est recevable, uniquement en ce qui concerne le Procureur fédéral C. En effet, elle est devenue sans objet à l’encontre de la Procureure fédérale B., dès lors que A. LTD l’a retirée à son égard (v. let. E).</w:t>
      </w:r>
    </w:p>
    <w:p>
      <w:r>
        <w:rPr>
          <w:b/>
        </w:rPr>
        <w:t>E. 2</w:t>
      </w:r>
    </w:p>
    <w:p>
      <w:r>
        <w:t>La requérante voit un motif de prévention au sens de l’art. 56 let. f CPP dans la manière dont est menée l’instruction par le Procureur fédéral C.; celui-ci aurait instruit à décharge sans tenir compte des éléments à charge remis par la requérante.</w:t>
      </w:r>
    </w:p>
    <w:p>
      <w:r>
        <w:rPr>
          <w:b/>
        </w:rPr>
        <w:t>E. 2.1</w:t>
      </w:r>
    </w:p>
    <w:p>
      <w:r>
        <w:t>Un magistrat est récusable pour l’un des motifs prévus aux art. 56 let. a à e CPP, qui n’ont pas été invoqués en l’espèce. Il l’est aussi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w:t>
      </w:r>
    </w:p>
    <w:p>
      <w:r>
        <w:t>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w:t>
      </w:r>
    </w:p>
    <w:p>
      <w:r>
        <w:t>- 5 -</w:t>
      </w:r>
    </w:p>
    <w:p>
      <w:r>
        <w:t>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s.;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2.2</w:t>
      </w:r>
    </w:p>
    <w:p>
      <w:r>
        <w:t>En l’espèce, les faits pertinents peuvent être résumés comme suit:</w:t>
      </w:r>
    </w:p>
    <w:p>
      <w:r>
        <w:t>Le MPC a rendu en mars 2021 plusieurs décisions dans la procédure SV.15.0975. Il a refusé l’extension de la procédure à l’encontre de G. alors que A. LTD l’avait spécifiquement demandé. Simultanément le MPC a levé le séquestre portant sur les avoirs de G. et levé partiellement le séquestre touchant sa société A. LTD. Enfin, le MPC a refusé l’audition de H. Des recours ont été formés par A. LTD contre le refus d’extension de l’instruction et la levée des séquestres. Ceux-ci sont pendants devant l’autorité de recours (BB.2021.66, BB.2021.67 et BB.2021.75).</w:t>
      </w:r>
    </w:p>
    <w:p>
      <w:r>
        <w:t>Le 24 décembre 2021, A. LTD, par l’entremise de son conseil, a demandé au MPC de reconsidérer ses décisions afin que les séquestres ne soient pas levés. Pour ce faire, elle a requis que H. soit désormais entendu comme témoin, ce qui permettrait de démontrer qu’il était un homme de paille et qu’il existe de forts soupçons concernant l’origine illégale des avoirs concernés (MPC 15-01-1069 à 1071). Dans son argumentation, elle s’est appuyée sur le fait que H. avait été retrouvé et entendu par la police ukrainienne le</w:t>
      </w:r>
    </w:p>
    <w:p>
      <w:r>
        <w:rPr>
          <w:b/>
        </w:rPr>
        <w:t>E. 2.3</w:t>
      </w:r>
    </w:p>
    <w:p>
      <w:r>
        <w:t>Au vu des éléments qui précèdent, la requérante reproche au MPC de n’avoir pas daigné analyser les nouveaux faits considérés comme « essentiels » et de s’être limité à répondre la même réponse laconique. A. LTD reproche ainsi au MPC d’instruire à décharge, ce qui fonde sa demande de récusation.</w:t>
      </w:r>
    </w:p>
    <w:p>
      <w:r>
        <w:rPr>
          <w:b/>
        </w:rPr>
        <w:t>E. 2.4</w:t>
      </w:r>
    </w:p>
    <w:p>
      <w:r>
        <w:t>Au vu des développements jurisprudentiels précités, on ne saurait admettre in casu la récusation du Procureur fédéral C. En effet, le simple fait qu’une autorité n’acquiesce pas aux demandes même répétées d’une partie ne permet pas de susciter des doutes quant à l’impartialité des membres de ladite autorité. Concernant les séquestres dont A. LTD demande le maintien, alors que le MPC en a décidé la levée, cela a fait l’objet de recours, dont la procédure est pendante devant l’autorité de recours. Les griefs de A. LTD à ce propos peuvent d’ailleurs être portés devant l’instance de recours. On ne saurait voir une apparence de prévention du Procureur fédéral C. qui renvoie donc à la procédure de recours. Même en admettant que c’est à tort que les séquestres ont été levés, cela appartient à la juridiction de recours compétente de le corriger. La procédure de récusation n’a pas pour objet de</w:t>
      </w:r>
    </w:p>
    <w:p>
      <w:r>
        <w:t>- 7 -</w:t>
      </w:r>
    </w:p>
    <w:p>
      <w:r>
        <w:t>permettre aux parties de contester la manière dont est menée l’instruction et de remettre en cause les différentes décisions incidentes prises notamment par la direction de la procédure. Enfin, on peine à discerner in casu quelles seraient les erreurs particulièrement lourdes ou répétées, constitutives de violations graves des devoirs du magistrat, qui fonderaient une suspicion de partialité.</w:t>
      </w:r>
    </w:p>
    <w:p>
      <w:r>
        <w:t>3. Partant, la requête de récusation se révèle mal fondée et doit par conséquent être rejetée.</w:t>
      </w:r>
    </w:p>
    <w:p>
      <w:r>
        <w:t>4. Vu le sort de la cause, il incombe à la requérante de supporter les frais de la présente décision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 Ce montant est déjà couvert par l’avance de frais.</w:t>
      </w:r>
    </w:p>
    <w:p>
      <w:r>
        <w:t>- 8 -</w:t>
      </w:r>
    </w:p>
    <w:p>
      <w:r>
        <w:rPr>
          <w:b/>
        </w:rPr>
        <w:t>E. 5</w:t>
      </w:r>
    </w:p>
    <w:p>
      <w:r>
        <w:t>novembre 2021 dans une procédure ouverte en Ukraine. De plus, elle explique des liens douteux qui existent entre H. et le prévenu de la procédure</w:t>
      </w:r>
    </w:p>
    <w:p>
      <w:r>
        <w:t>- 6 -</w:t>
      </w:r>
    </w:p>
    <w:p>
      <w:r>
        <w:t>pénale suisse E: la même avocate représente tant l’ex-épouse de E. en 2014 après la mort maquillée de ce dernier et H. Par lettre du 29 décembre 2021, le Procureur fédéral C. a répondu en renvoyant aux décisions rendues le 12 mars 2021, qui font l’objet de recours pendants.</w:t>
      </w:r>
    </w:p>
    <w:p>
      <w:r>
        <w:t>Le 11 février 2022, A. LTD s’est adressé au MPC pour l’informer que H. avait été « mis en prévention » en Ukraine pour infraction à l’art. 200 al. 2 du code pénal ukrainien (« Illegal actions in respect of remittance documents, payment cards and other means providing access to bank accounts, and equipment for their production »). Elle a réitéré sa demande de reconsidération des décisions du 12 mars 2021 de levée des séquestres (MPC 15-01-1109 à 1110). Elle a formulé à nouveau cette demande le 14 février 2022 (MPC 15-01-1111). Pour la deuxième fois, le Procureur fédéral C. a renvoyé à ses précédentes décisions (MPC 15-01-1112).</w:t>
      </w:r>
    </w:p>
    <w:p>
      <w:r>
        <w:t>Le 20 février 2022, A. LTD a remis au MPC « la mise en prévention » de H. en Ukraine et un extrait du réquisitoire des autorités de poursuite pénale françaises, celles-ci ayant une procédure ouverte à l’encontre de E. Dans ce dernier document, il serait mis en avant les liens entre les avoirs volés par E. et ceux ayant transité – donc blanchi – sur les comptes de G. et I. Inc (MPC 15-01-1114 à 1115). D’après A. LTD, cela justifie ainsi le maintien des séquestres sur ces avoirs de sorte qu’elle requiert la reconsidération des décisions de levée de séquestre du 12 mars 2021. Pour la troisième fois, le MPC a renvoyé aux procédures de recours pendantes (lettre du 23 février 2022, MPC 15-01-1118).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