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BB.2022.17 vom 1. März 2022</w:t>
      </w:r>
    </w:p>
    <w:p>
      <w:r>
        <w:t>Bundesstrafgericht, 2022-03-01, DE</w:t>
      </w:r>
    </w:p>
    <w:p>
      <w:r>
        <w:rPr>
          <w:b/>
        </w:rPr>
        <w:t xml:space="preserve">Quelle: </w:t>
      </w:r>
      <w:r>
        <w:t>https://mcp.opencaselaw.ch/entscheid/bstger_BB.2022.17</w:t>
      </w:r>
    </w:p>
    <w:p>
      <w:r>
        <w:t>FR: TPF BB.2022.17 du 1 mars 2022</w:t>
      </w:r>
    </w:p>
    <w:p>
      <w:r>
        <w:t>IT: TPF BB.2022.17 del 1 marzo 2022</w:t>
      </w:r>
    </w:p>
    <w:p>
      <w:pPr>
        <w:pStyle w:val="Heading2"/>
      </w:pPr>
      <w:r>
        <w:t>Regeste</w:t>
      </w:r>
    </w:p>
    <w:p>
      <w:r>
        <w:t>Nichtanhandnahmeverfügung (Art. 310 i.V.m. Art. 322 Abs. 2 StPO)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Oktober 2020 berufen, mit dem dieses dem Beschluss vom 10. Juni 2020 (UE190366-O/U/GRO&gt;MAN) Rechtskraft verlieh[en]» habe;</w:t>
      </w:r>
    </w:p>
    <w:p>
      <w:r>
        <w:t>- soweit Bundeszuständigkeit vorliegt – nämlich mit Bezug auf Bundesrichter B. und Gerichtsschreiberin C. – der Beschwerdeführer nicht konkret darlegt, inwiefern die Beschwerdegegnerin zu Unrecht die Nichtanhandnahme der Strafsache verfügt haben soll;</w:t>
      </w:r>
    </w:p>
    <w:p>
      <w:r>
        <w:t>- der Strafanzeige des Beschwerdeführers auch kein konkreter Sachverhalt entnommen werden kann, der in irgendeiner Art und Weise einen hinreichen- den Tatverdacht gegen Bundesrichter B. und Gerichtsschreiberin C. begrün- den könnte;</w:t>
      </w:r>
    </w:p>
    <w:p>
      <w:r>
        <w:t>- die Beschwerdegegnerin zu Recht keine Strafuntersuchung eröffnet hat;</w:t>
      </w:r>
    </w:p>
    <w:p>
      <w:r>
        <w:t>- vor diesem Hintergrund offen bleiben kann, ob der Beschwerdeführer über- haupt ein rechtlich gestütztes Interesse an der Aufhebung oder Änderung des angefochtenen Entscheides hat und damit zur Beschwerdeerhebung le- gitimiert ist;</w:t>
      </w:r>
    </w:p>
    <w:p>
      <w:r>
        <w:t>- bei diesem Ausgang des Verfahrens die Gerichtkosten dem Beschwerdefüh- rer aufzuerlegen sind (Art. 428 Abs. 1 StPO) und die Gerichtsgebühr auf</w:t>
      </w:r>
    </w:p>
    <w:p>
      <w:r>
        <w:t>- 4 -</w:t>
      </w:r>
    </w:p>
    <w:p>
      <w:r>
        <w:t>Fr. 200.-- festzusetzen ist (vgl. Art. 73 StBOG und Art. 5 und 8 Abs. 1 BStKR).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