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BB.2022.152 vom 16. Februar 2023</w:t>
      </w:r>
    </w:p>
    <w:p>
      <w:r>
        <w:t>Bundesstrafgericht, 2023-02-16, DE</w:t>
      </w:r>
    </w:p>
    <w:p>
      <w:r>
        <w:rPr>
          <w:b/>
        </w:rPr>
        <w:t xml:space="preserve">Quelle: </w:t>
      </w:r>
      <w:r>
        <w:t>https://mcp.opencaselaw.ch/entscheid/bstger_BB.2022.152</w:t>
      </w:r>
    </w:p>
    <w:p>
      <w:r>
        <w:t>FR: TPF BB.2022.152 du 16 février 2023</w:t>
      </w:r>
    </w:p>
    <w:p>
      <w:r>
        <w:t>IT: TPF BB.2022.152 del 16 febbraio 2023</w:t>
      </w:r>
    </w:p>
    <w:p>
      <w:pPr>
        <w:pStyle w:val="Heading2"/>
      </w:pPr>
      <w:r>
        <w:t>Regeste</w:t>
      </w:r>
    </w:p>
    <w:p>
      <w:r>
        <w:t>Hausdurchsuchung (Art. 244 f. StPO); Gegenstandslosigkeit des Verfahrens</w:t>
      </w:r>
    </w:p>
    <w:p>
      <w:pPr>
        <w:pStyle w:val="Heading2"/>
      </w:pPr>
      <w:r>
        <w:t>Erwägungen</w:t>
      </w:r>
    </w:p>
    <w:p>
      <w:r>
        <w:rPr>
          <w:b/>
        </w:rPr>
        <w:t>E. 1</w:t>
      </w:r>
    </w:p>
    <w:p>
      <w:r>
        <w:t>Die Eingaben des Beschwerdeführers vom 23. und 30. Dezember 2022 rich- ten sich gegen dieselbe Hausdurchsuchung vom 23. Dezember 2022 und basieren auf demselben Sachverhalt, weshalb die Beschwerdeverfahren BB.2022.152 und BB.2023.1 zu vereinigen und mit einem einzigen Ent- scheid zu beurteilen sind.</w:t>
      </w:r>
    </w:p>
    <w:p>
      <w:r>
        <w:rPr>
          <w:b/>
        </w:rPr>
        <w:t>E. 2.1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2.2</w:t>
      </w:r>
    </w:p>
    <w:p>
      <w:r>
        <w:t>Zur Beschwerde berechtigt ist jede Partei oder jeder andere Verfahrensbe- teiligte mit einem rechtlich geschützten Interesse an der Aufhebung oder Än- derung des angefochtenen Entscheides (Art. 382 Abs. 1 i.V.m. Art. 105 Abs. 2 StPO). Das zur Beschwerdeführung berechtigende Rechtsschutzin- teresse muss grundsätzlich ein aktuelles und praktisches sein (BGE 118 IV 67 E. 1c; TPF 2017 93 E. 2.2; 2004 40 E. 2.1 S. 43). Bezüglich Beschwerden gegen bereits abgeschlossene Hausdurchsuchungen fehlt es naturgemäss an einem aktuellen und praktischen Interesse an der Aufhebung oder Ände- rung der Anordnung (BGE 118 IV 67 E. 1c; 103 IV 115 E. TPF 2017 93 E. 2.2; 2004 34 E. 2.2). Sowohl das Bundesstrafgericht als auch das Bundesgericht sind grundsätzlich zurückhaltend und verzichten nur ausnahmsweise auf das Erfordernis des aktuellen Rechtsschutzinteresses (BGE 144 IV 74 nicht publ. E. 3.1; Entscheid des Bundesgerichts 1B_499/2017 vom 12. April 2018 E. 4.5; u.a. Beschlüsse des Bundesstrafgerichts BV.2019.46-47, BE.2019.16 vom 14. November 2019 E. 3.3.3; BV.2018.8 vom 4. September 2018 E. 2.3). Ein Verzicht auf das Erfordernis des aktuellen und praktischen Rechtsschutzinteresses ist ausnahmsweise zulässig, wenn sich die gerügte Rechtsverletzung jederzeit wiederholen könnte, eine rechtzeitige gerichtli- che Überprüfung im Einzelfall kaum je möglich wäre, sich die aufgeworfenen Fragen jederzeit unter gleichen oder ähnlichen Umständen wieder stellen</w:t>
      </w:r>
    </w:p>
    <w:p>
      <w:r>
        <w:t>- 5 -</w:t>
      </w:r>
    </w:p>
    <w:p>
      <w:r>
        <w:t>könnten und an deren Beantwortung wegen der grundsätzlichen Bedeutung ein hinreichendes öffentliches Interesse besteht (BGE 118 IV 67 E. 1d m.w.H.).</w:t>
      </w:r>
    </w:p>
    <w:p>
      <w:r>
        <w:rPr>
          <w:b/>
        </w:rPr>
        <w:t>E. 2.3</w:t>
      </w:r>
    </w:p>
    <w:p>
      <w:r>
        <w:t>Nachdem der Beschwerdeführer seine bei der Beschwerdegegnerin einge- reichte Beschwerde vom 23. Dezember 2022 durch die Beschwerde vom 30. Dezember 2022 ersetzt hat und erstere seinen Angaben zufolge obsolet geworden ist (BB.2023.1, act. 1), erweist sich das Beschwerdeverfahren BB.2022.152 als gegenstandslos und ist als solches abzuschreiben.</w:t>
      </w:r>
    </w:p>
    <w:p>
      <w:r>
        <w:rPr>
          <w:b/>
        </w:rPr>
        <w:t>E. 2.4</w:t>
      </w:r>
    </w:p>
    <w:p>
      <w:r>
        <w:t>Bei schriftlichen Verfahren kann ein Rechtsmittel bis zum Abschluss des Schriftenwechsels und allfälliger Beweis- oder Aktenergänzungen zurückge- zogen werden (Art. 386 Abs. 2 lit. b StPO). Der Rückzug des Rechtsmittels hat nach der Rechtsprechung klar, ausdrücklich, unmissverständlich und be- dingungslos zu erfolgen (vgl. Urteil des Bundesgerichts 6B_204/2015 vom 30. März 2015 E. 2 m.H.). Ein an Bedingungen geknüpfter Rückzug der Be- schwerde ist demnach nicht möglich. Nachdem der Beschwerdeführer sich mit dem Rückzug seiner Beschwerde vom 30. Dezember 2022 nur unter ge- wissen Bedingungen einverstanden erklärt, liegen die Voraussetzungen für die Abschreibung des Beschwerdeverfahrens BB.2023.1 infolge Rückzugs nicht vor.</w:t>
      </w:r>
    </w:p>
    <w:p>
      <w:r>
        <w:rPr>
          <w:b/>
        </w:rPr>
        <w:t>E. 2.5</w:t>
      </w:r>
    </w:p>
    <w:p>
      <w:r>
        <w:t>Die Beschwerde vom 30. Dezember 2022 richtet sich gegen die Hausdurch- suchung vom 23. Dezember 2022, welche von der Fedpol im Auftrag der Beschwerdegegnerin durchgeführt wurde (BB.2022.152, act. 1). Somit ist eine Verfahrenshandlung der Beschwerdegegnerin angefochten, gegen wel- che grundsätzlich Beschwerde geführt werden kann. Indes geht aus der Be- schwerde vom 30. Dezember 2022 nicht hervor, inwiefern vorliegend die Voraussetzungen für ausnahmsweisen Verzicht auf das aktuelle und prakti- sche Rechtsschutzinteresse gegeben wären. Die in Art. 29a BV statuierte Rechtsweggarantie wird durch in Art. 434 StPO gewahrt, der dem Beschwer- deführer als von einer Zwangsmassnahme betroffenen Dritten die Möglich- keit gewährt, Entschädigung oder Genugtuung für Schäden zu verlangen, die nicht auf andere Weise gedeckt sind (GRIESSER, Zürcher Kommentar,</w:t>
      </w:r>
    </w:p>
    <w:p>
      <w:r>
        <w:rPr>
          <w:b/>
        </w:rPr>
        <w:t>E. 3</w:t>
      </w:r>
    </w:p>
    <w:p>
      <w:r>
        <w:t>Nach dem Gesagten sind die Beschwerdeverfahren BB.2022.152 und BB.2023.1 als gegenstandslos geworden abzuschreiben.</w:t>
      </w:r>
    </w:p>
    <w:p>
      <w:r>
        <w:rPr>
          <w:b/>
        </w:rPr>
        <w:t>E. 4.1</w:t>
      </w:r>
    </w:p>
    <w:p>
      <w:r>
        <w:t>Bei Eintritt der Gegenstandslosigkeit eines Beschwerdeverfahrens wird die- jenige Partei kosten- und entschädigungspflichtig, welche die Gegenstands- losigkeit des Rechtsmittels verursachte (TPF 2011 31 m.w.H.; vgl. u.a. Be- schlüsse des Bundesstrafgerichts BB.2019.49 vom 3. Mai 2019; BB.2017.218, BP.2017.83 vom 15. Februar 2018; BB.2016.366 vom 6. De- zember 2016; BB.2016.284 vom 7. September 2016; BB.2016.274 vom 26. Juli 2016).</w:t>
      </w:r>
    </w:p>
    <w:p>
      <w:r>
        <w:rPr>
          <w:b/>
        </w:rPr>
        <w:t>E. 4.2</w:t>
      </w:r>
    </w:p>
    <w:p>
      <w:r>
        <w:t>Die (fälschlicherweise bei der BA erhobene) Beschwerde vom 22. Dezember 2022 (recte: 23. Dezember 2022) ersetzte der Beschwerdeführer mit Be- schwerde vom 30. Dezember 2022 (BB.2023.1, act. 1). Somit hat er die Ge- genstandslosigkeit des Beschwerdeverfahrens BB.2022.152 verursacht. Im Beschwerdeverfahren BB.2023.1 gab der Beschwerdeführer an, auf die in der Beschwerde vom 30. Dezember 2022 geltend gemachte Forderung von Fr. 250.-- zu verzichten (BB.2023.1, act. 10). Durch den Verzicht auf sein in der Beschwerde gestelltes Rechtsbegehren hat der Beschwerdeführer auch die Gegenstandslosigkeit des zweiten Verfahrens zu verantworten. Damit hat der Beschwerdeführer die Gegenstandslosigkeit beider Beschwerdever- fahren zu vertreten und wird deshalb kostenpflichtig. Die Gerichtsgebühr ist auf Fr. 800.-- festzusetzen (vgl. Art. 73 StBOG und Art. 5 und Art. 8 Abs. 1 des Reglements des Bundesstrafgerichts vom 31. August 2010 über die Kosten, Gebühren und Entschädigungen in Bundesstrafverfahren [BStKR; SR 173.713.162]) und aufgrund des oben Gesagten dem Beschwerdeführer aufzuerlegen. Unter Anrechnung des geleisteten Kostenvorschusses von Fr. 2'000.-- hat die Bundesstrafgerichtskasse dem Beschwerdeführer den Überschuss von Fr. 1'200.--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