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BB.2022.135 vom 15. Februar 2023</w:t>
      </w:r>
    </w:p>
    <w:p>
      <w:r>
        <w:t>Bundesstrafgericht, 2023-02-15, DE</w:t>
      </w:r>
    </w:p>
    <w:p>
      <w:r>
        <w:rPr>
          <w:b/>
        </w:rPr>
        <w:t xml:space="preserve">Quelle: </w:t>
      </w:r>
      <w:r>
        <w:t>https://mcp.opencaselaw.ch/entscheid/bstger_BB.2022.135</w:t>
      </w:r>
    </w:p>
    <w:p>
      <w:r>
        <w:t>FR: TPF BB.2022.135 du 15 février 2023</w:t>
      </w:r>
    </w:p>
    <w:p>
      <w:r>
        <w:t>IT: TPF BB.2022.135 del 15 febbraio 2023</w:t>
      </w:r>
    </w:p>
    <w:p>
      <w:pPr>
        <w:pStyle w:val="Heading2"/>
      </w:pPr>
      <w:r>
        <w:t>Regeste</w:t>
      </w:r>
    </w:p>
    <w:p>
      <w:r>
        <w:t>Wiederherstellung (Art. 94 StPO); unentgeltliche Rechtspflege im Beschwerdeverfahren (Art. 29 Abs. 3 BV)</w:t>
      </w:r>
    </w:p>
    <w:p>
      <w:pPr>
        <w:pStyle w:val="Heading2"/>
      </w:pPr>
      <w:r>
        <w:t>Erwägungen</w:t>
      </w:r>
    </w:p>
    <w:p>
      <w:r>
        <w:rPr>
          <w:b/>
        </w:rPr>
        <w:t>E. 1</w:t>
      </w:r>
    </w:p>
    <w:p>
      <w:r>
        <w:t>Gegen Verfügungen und Verfahrenshandlungen der Bundesanwaltschaft kann bei der Beschwerdekammer des Bundesstrafgerichts Beschwerde er- hoben werden (Art. 393 Abs. 1 lit. a StPO i.V.m. Art. 37 Abs. 1 StBOG). Vor- liegend ist eine Verfügung der Bundesanwaltschaft vom 18. Oktober 2022 angefochten. Die Beschwerdekammer ist für die Behandlung der dagegen gerichteten Beschwerde zuständig. Das Vorliegen der übrigen Eintretens- voraussetzungen kann angesichts des Verfahrensausgangs offenbleiben.</w:t>
      </w:r>
    </w:p>
    <w:p>
      <w:r>
        <w:rPr>
          <w:b/>
        </w:rPr>
        <w:t>E. 2</w:t>
      </w:r>
    </w:p>
    <w:p>
      <w:r>
        <w:t>Der Streitgegenstand wird grundsätzlich durch die angefochtene Verfügung verbindlich festgelegt und kann vom Beschwerdeführer nicht frei bestimmt werden. Die angefochtene Verfügung hat einzig die Wiederherstellung der mit Schreiben der Beschwerdegegnerin vom 27. Januar 2021 angesetzten Frist bis zum 22. Februar 2021 zum Gegenstand. Soweit sich die Rügen des Beschwerdeführers nicht auf den Streitgegenstand beziehen, ist darauf nicht einzugehen.</w:t>
      </w:r>
    </w:p>
    <w:p>
      <w:r>
        <w:rPr>
          <w:b/>
        </w:rPr>
        <w:t>E. 3.1</w:t>
      </w:r>
    </w:p>
    <w:p>
      <w:r>
        <w:t>In prozessualer Hinsicht beantragt der Beschwerdeführer sinngemäss, das Beschwerdeverfahren sei zu sistieren. Er macht geltend, dass weitere Ge- schädigte zum gleichen Verfahren SV.21.0580 parallel Eingaben bei der Be- schwerdekammer des Bundesstrafgerichts eingereicht hätten, über die noch zu entscheiden sei. Die Ergebnisse aus diesen derzeit noch offenen Be- schwerdeverfahren und die daraus ableitbare rechtliche Erkenntnis könnten entscheidend im Bezug auf seine Eingabe sein (act. 14).</w:t>
      </w:r>
    </w:p>
    <w:p>
      <w:r>
        <w:rPr>
          <w:b/>
        </w:rPr>
        <w:t>E. 3.2</w:t>
      </w:r>
    </w:p>
    <w:p>
      <w:r>
        <w:t>Der 9. Titel der Strafprozessordnung zu den Rechtsmitteln (Art. 379 ff.) ent- hält keine Bestimmung zur Sistierung des Beschwerdeverfahrens. Art. 314 StPO, der die Sistierung der Untersuchung regelt, kann gemäss Art. 379 StPO im Beschwerdeverfahren sinngemäss angewendet werden (vgl. Urteil des Bundesgerichts 1B_259/2018 vom 26. Juni 2018 E. 2; zuletzt u.a. Ver- fügungen des Bundesstrafgerichts BP.2019.66 vom 21. August 2019; BB.2018.192_a vom 18. Dezember 2018). Demnach kann das Beschwerde- verfahren sistiert werden, namentlich wenn der Ausgang des Beschwerde- verfahrens von einem anderen Verfahren abhängt und es angebracht er- scheint, dessen Ausgang abzuwarten (Art. 314 Abs. 1 lit. b i.V.m. Art. 379 StPO).</w:t>
      </w:r>
    </w:p>
    <w:p>
      <w:r>
        <w:t>- 5 -</w:t>
      </w:r>
    </w:p>
    <w:p>
      <w:r>
        <w:rPr>
          <w:b/>
        </w:rPr>
        <w:t>E. 3.3</w:t>
      </w:r>
    </w:p>
    <w:p>
      <w:r>
        <w:t>Die vom Beschwerdeführer geltend gemachten Gründe vermögen eine Sis- tierung des vorliegenden Beschwerdeverfahrens nicht zu rechtfertigen. Es ist auch nicht ersichtlich, inwiefern allfällige parallele Beschwerdeverfahren Einfluss auf den Ausgang des vorliegenden Verfahrens haben könnten. Die Angelegenheit ist spruchreif. Das Sistierungsgesuch ist abzuweisen.</w:t>
      </w:r>
    </w:p>
    <w:p>
      <w:r>
        <w:rPr>
          <w:b/>
        </w:rPr>
        <w:t>E. 4.1</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 1 StPO).</w:t>
      </w:r>
    </w:p>
    <w:p>
      <w:r>
        <w:rPr>
          <w:b/>
        </w:rPr>
        <w:t>E. 4.2</w:t>
      </w:r>
    </w:p>
    <w:p>
      <w:r>
        <w:t>In seiner Stellungnahme vom 9. Januar 2023 führt der Beschwerdeführer aus, mit den Akten, die ihm parallel zur Beschwerdeantwort digital übersandt worden seien, habe er nun schliesslich den mehrfach angeforderten und bis- lang von der Beschwerdegegnerin nicht beigebrachten Beleg für eine Zustel- lung des Schreibens vom 27. Januar 2021 an die Kanzlei B. GmbH erhalten (act. 14.1, S. 1). Es ist damit unbestritten und auch belegt, dass das Schrei- ben vom 27. Januar 2021 am 29. Januar 2021 der B. GmbH zugestellt wurde (Verfahrensakten SV.21.0580, pag. 15.022-0031). Dass die B. GmbH zum Zeitpunkt der Zustellung des Schreibens vom 27. Januar 2021 zur Wahrung der Interessen des Beschwerdeführers bevollmächtigt war, wird vom Be- schwerdeführer nicht bestritten. Etwas anderes ist auch nicht ersichtlich. Ge- mäss Art. 87 Abs. 3 StPO werden Mitteilungen an Parteien, die einen Rechtsbeistand bestellt haben, an diesen zugestellt. Solange die Beendi- gung der Vertretung der Behörde nicht angezeigt wird, hat sich diese weiter- hin an den Vertreter zu wenden, weshalb Zustellungen an ihn wirksam sind (vgl. zum VwVG Urteil des Bundesverwaltungsgerichts A-1410/2006 vom 17. März 2008 E. 5.2). Die Zustellung des Schreibens vom 27. Januar 2021 erweist sich mithin als rechtsgültig. Unbestritten ist sodann, dass die B. GmbH und der Beschwerdeführer die mit Schreiben vom 27. Januar 2021 angesetzten Fristen ungenutzt verstreichen liessen. Damit wurde die Frist versäumt (vgl. Art. 93 StPO).</w:t>
      </w:r>
    </w:p>
    <w:p>
      <w:r>
        <w:rPr>
          <w:b/>
        </w:rPr>
        <w:t>E. 4.3</w:t>
      </w:r>
    </w:p>
    <w:p>
      <w:r>
        <w:t>Die gesuchstellende Partei hat glaubhaft zu machen, dass sie an der Säum- nis kein Verschulden trifft. Nach ständiger Rechtsprechung des Bundesge- richts kann die Wiederherstellung nur bei klarer Schuldlosigkeit gewährt wer- den, wenn die ersuchende Partei wegen objektiver oder subjektiver Unmög- lichkeit auch bei gewissenhaftem Vorgehen nicht rechtzeitig hätte handeln können. Dabei gilt ein strenger Massstab. Jedes Verschulden einer Partei, ihres Vertreters oder beigezogener Hilfspersonen, so geringfügig es sein</w:t>
      </w:r>
    </w:p>
    <w:p>
      <w:r>
        <w:t>- 6 -</w:t>
      </w:r>
    </w:p>
    <w:p>
      <w:r>
        <w:t>mag, schliesst die Wiederherstellung aus (BGE 143 I 284 E. 1.3; Urteile des Bundesgerichts 6B_1367/2020 vom 9. Februar 2021 E. 3 und 6B_318/2012 vom 21. Januar 2013 E. 1.2). Der Beschwerdeführer hat sich das Vorgehen seines Rechtsbeistands einschliesslich der geltend gemachten Fehlleistun- gen anrechnen zu lassen. Unerheblich ist, ob den Beschwerdeführer persön- lich ein Verschulden am Verpassen der Frist trifft oder nicht. Mit seinen Vor- bringen vermag der Beschwerdeführer daher ein gewissenhaftes Vorgehen im Zusammenhang mit der Fristenwahrung bzw. ein fehlendes Verschulden am Fristversäumnis nicht darzulegen.</w:t>
      </w:r>
    </w:p>
    <w:p>
      <w:r>
        <w:rPr>
          <w:b/>
        </w:rPr>
        <w:t>E. 4.4</w:t>
      </w:r>
    </w:p>
    <w:p>
      <w:r>
        <w:t>Bei diesem Ergebnis kann offenbleiben, ob die weiteren Voraussetzungen für eine Fristwiederherstellung vorlägen.</w:t>
      </w:r>
    </w:p>
    <w:p>
      <w:r>
        <w:rPr>
          <w:b/>
        </w:rPr>
        <w:t>E. 4.5</w:t>
      </w:r>
    </w:p>
    <w:p>
      <w:r>
        <w:t>Nach dem Gesagten erweist sich die Beschwerde als unbegründet. Sie ist abzuweisen, soweit darauf einzutreten ist.</w:t>
      </w:r>
    </w:p>
    <w:p>
      <w:r>
        <w:rPr>
          <w:b/>
        </w:rPr>
        <w:t>E. 5</w:t>
      </w:r>
    </w:p>
    <w:p>
      <w:r>
        <w:t>Der Beschwerdeführer ersuchte um unentgeltliche Prozessführung (BP.2022.73, act. 1). Er hat die in diesem Zusammenhang geforderten An- gaben und Unterlagen nicht eingereicht (BP.2022.73, act. 5), dementspre- chend ist das Gesuch abzuweisen.</w:t>
      </w:r>
    </w:p>
    <w:p>
      <w:r>
        <w:rPr>
          <w:b/>
        </w:rPr>
        <w:t>E. 6</w:t>
      </w:r>
    </w:p>
    <w:p>
      <w:r>
        <w:t>Gemäss Art. 428 Abs. 1 StPO tragen die Parteien die Kosten des Rechts- mittelverfahrens nach Massgabe ihres Obsiegens oder Unterliegens. Aus- gangsgemäss sind demnach die Kosten des Beschwerdeverfahrens dem unterliegenden Beschwerdeführer aufzuerlegen. Die Gerichtsgebühr ist un- ter Berücksichtigung des Aufwands des Falles auf Fr. 500.-- festzusetzen (vgl. Art. 73 StBOG i.V.m. Art. 5 und 8 Abs. 1 des Reglements des Bun- desstrafgerichts vom 31. August 2010 über die Kosten, Gebühren und Ent- 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