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BB.2022.129 vom 5. Dezember 2022</w:t>
      </w:r>
    </w:p>
    <w:p>
      <w:r>
        <w:t>Bundesstrafgericht, 2022-12-05, DE</w:t>
      </w:r>
    </w:p>
    <w:p>
      <w:r>
        <w:rPr>
          <w:b/>
        </w:rPr>
        <w:t xml:space="preserve">Quelle: </w:t>
      </w:r>
      <w:r>
        <w:t>https://mcp.opencaselaw.ch/entscheid/bstger_BB.2022.129</w:t>
      </w:r>
    </w:p>
    <w:p>
      <w:r>
        <w:t>FR: TPF BB.2022.129 du 5 décembre 2022</w:t>
      </w:r>
    </w:p>
    <w:p>
      <w:r>
        <w:t>IT: TPF BB.2022.129 del 5 dicembre 2022</w:t>
      </w:r>
    </w:p>
    <w:p>
      <w:pPr>
        <w:pStyle w:val="Heading2"/>
      </w:pPr>
      <w:r>
        <w:t>Regeste</w:t>
      </w:r>
    </w:p>
    <w:p>
      <w:r>
        <w:t>Nichtanhandnahmeverfügung (Art. 310 i.V.m. Art. 322 Abs. 2 StPO)</w:t>
      </w:r>
    </w:p>
    <w:p>
      <w:pPr>
        <w:pStyle w:val="Heading2"/>
      </w:pPr>
      <w:r>
        <w:t>Volltext</w:t>
      </w:r>
    </w:p>
    <w:p>
      <w:r>
        <w:t>Beschluss vom 5. Dezember 2022 Beschwerdekammer Besetzung</w:t>
      </w:r>
    </w:p>
    <w:p>
      <w:r>
        <w:t>Bundesstrafrichter Roy Garré, Vorsitz, Miriam Forni und Felix Ulrich, Gerichtsschreiber Stefan Graf</w:t>
      </w:r>
    </w:p>
    <w:p>
      <w:r>
        <w:t>Parteien</w:t>
      </w:r>
    </w:p>
    <w:p>
      <w:r>
        <w:t>A.,</w:t>
      </w:r>
    </w:p>
    <w:p>
      <w:r>
        <w:t>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BB.2022.129</w:t>
      </w:r>
    </w:p>
    <w:p>
      <w:r>
        <w:t>- 2 -</w:t>
      </w:r>
    </w:p>
    <w:p>
      <w:r>
        <w:t>Die Beschwerdekammer hält fest, dass:</w:t>
      </w:r>
    </w:p>
    <w:p>
      <w:r>
        <w:t>- A. am 2. August 2022 bei der Staatsanwaltschaft Luzern eine Strafanzeige einreichte gegen die I. und II. sozialrechtliche Abteilung des Bundesgerichts, «vertreten durch die zuständige Person», wegen «Amtsmissbrauch in Form von Verfahrensfehlern, Verstösse gg mein Grundrecht der PKH, Verstösse gg Grundgesetze und die BV wie auch die EMRK begangen mit Schreiben vom 29. Juli 2022»;</w:t>
      </w:r>
    </w:p>
    <w:p>
      <w:r>
        <w:t>- die Staatsanwaltschaft Luzern diese Strafanzeige am 29. August 2022 zu- ständigkeitshalber der Bundesanwaltschaft übermittelte (vgl. zum Ganzen Akten BA, SV.22.1036);</w:t>
      </w:r>
    </w:p>
    <w:p>
      <w:r>
        <w:t>- die Bundesanwaltschaft am 27. September 2022 verfügte, die Strafanzeige werde nicht anhand genommen (act. 1.1);</w:t>
      </w:r>
    </w:p>
    <w:p>
      <w:r>
        <w:t>- A. dagegen mit Beschwerde vom 29. September 2022 an die Beschwerde- kammer des Bundesstrafgerichts gelangte (act. 1);</w:t>
      </w:r>
    </w:p>
    <w:p>
      <w:r>
        <w:t>- die Bundesanwaltschaft der Beschwerdekammer am 5. Oktober 2022 auf entsprechendes Ersuchen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den Beschluss des Bundesstraf- gerichts BB.2022.53 vom 24. Juni 2022 E. 1.3.1 mit Hinweis);</w:t>
      </w:r>
    </w:p>
    <w:p>
      <w:r>
        <w:t>- 3 -</w:t>
      </w:r>
    </w:p>
    <w:p>
      <w:r>
        <w:t>- offenbar ein Schreiben des Bundesgerichts vom 29. Juli 2022 Gegenstand und Auslöser der Strafanzeige bildet, wobei den eingereichten Unterlagen nicht zu entnehmen ist, welchen Inhalt dieses Schreiben aufweist;</w:t>
      </w:r>
    </w:p>
    <w:p>
      <w:r>
        <w:t>- der Beschwerdeführer diesbezüglich in seiner Strafanzeige u.a.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6B_518/2021 vom 8. Juni 2022 E. 1.1);</w:t>
      </w:r>
    </w:p>
    <w:p>
      <w:r>
        <w:t>- der Beschwerdeführer in seiner Strafanzeige dem Bundesgericht in allge- meiner Form sinngemäss Verfahrensfehler und Fehlentscheide zum Vorwurf macht, aber nicht aufzeigt, inwiefern der Straftatbestand des Amtsmiss- brauchs erfüllt sein soll;</w:t>
      </w:r>
    </w:p>
    <w:p>
      <w:r>
        <w:t>- auch seiner Beschwerde diesbezüglich keine weiteren konkreten Ausführun- gen zu entnehmen sind;</w:t>
      </w:r>
    </w:p>
    <w:p>
      <w:r>
        <w:t>- ein Teil der vom Beschwerdeführer erhobenen Vorwürfe zudem keine Straf- tatbestände betreffen (so z.B. Verstösse gegen verschiedene Verfahrensbe- stimmungen oder gegen allgemeine Verfahrensgrundsätze);</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- 4 -</w:t>
      </w:r>
    </w:p>
    <w:p>
      <w:r>
        <w:t>und erkennt:</w:t>
      </w:r>
    </w:p>
    <w:p>
      <w:r>
        <w:t>1. Die Beschwerde wird abgewiesen, soweit darauf eingetreten wird.</w:t>
      </w:r>
    </w:p>
    <w:p>
      <w:r>
        <w:t>2. Die Gerichtsgebühr von Fr. 200.– wird dem Beschwerdeführer auferlegt.</w:t>
      </w:r>
    </w:p>
    <w:p>
      <w:r>
        <w:t>Bellinzona, 5. Dezember 2022</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