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BB.2022.126 vom 5. Dezember 2022</w:t>
      </w:r>
    </w:p>
    <w:p>
      <w:r>
        <w:t>Bundesstrafgericht, 2022-12-05, DE</w:t>
      </w:r>
    </w:p>
    <w:p>
      <w:r>
        <w:rPr>
          <w:b/>
        </w:rPr>
        <w:t xml:space="preserve">Quelle: </w:t>
      </w:r>
      <w:r>
        <w:t>https://mcp.opencaselaw.ch/entscheid/bstger_BB.2022.126</w:t>
      </w:r>
    </w:p>
    <w:p>
      <w:r>
        <w:t>FR: TPF BB.2022.126 du 5 décembre 2022</w:t>
      </w:r>
    </w:p>
    <w:p>
      <w:r>
        <w:t>IT: TPF BB.2022.126 del 5 dicembre 2022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Volltext</w:t>
      </w:r>
    </w:p>
    <w:p>
      <w:r>
        <w:t>Beschluss vom 5. Dezember 2022 Beschwerdekammer Besetzung</w:t>
      </w:r>
    </w:p>
    <w:p>
      <w:r>
        <w:t>Bundesstrafrichter Roy Garré, Vorsitz, Miriam Forni und Felix Ulrich, Gerichtsschreiber Stefan Graf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BB.2022.126</w:t>
      </w:r>
    </w:p>
    <w:p>
      <w:r>
        <w:t>- 2 -</w:t>
      </w:r>
    </w:p>
    <w:p>
      <w:r>
        <w:t>Die Beschwerdekammer hält fest, dass:</w:t>
      </w:r>
    </w:p>
    <w:p>
      <w:r>
        <w:t>- A. am 5. September 2022 bei der Bundesanwaltschaft eine Strafanzeige ein- reichte gegen den Finanzdienst des Bundesgerichts wegen «Betrugsversu- ches, Prozessbetruges, Verstösse gg die Bundesverfassung, die EMRK ins- besondere gg die Gleichheit, gg ein faires Verfahren etc.» (siehe Akten BA, SV.22.1150);</w:t>
      </w:r>
    </w:p>
    <w:p>
      <w:r>
        <w:t>- die Bundesanwaltschaft am 27. September 2022 verfügte, die Strafanzeige werde nicht anhand genommen (act. 1.1);</w:t>
      </w:r>
    </w:p>
    <w:p>
      <w:r>
        <w:t>- A. dagegen mit Beschwerde vom 28. September 2022 an die Beschwerde- kammer des Bundesstrafgerichts gelangte (act. 1);</w:t>
      </w:r>
    </w:p>
    <w:p>
      <w:r>
        <w:t>- die Bundesanwaltschaft der Beschwerdekammer am 3. Oktober 2022 auf entsprechendes Ersuchen die Verfahrensakten übermittelte (act. 2 und 3).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le- gitimiert ist, als sie sich im Sinne der Art. 118 f. StPO als Privatklägerschaft konstituiert hat bzw. als sie – was gerade bei der Nichtanhandnahmeverfü- gung der Fall sein kann – noch keine Gelegenheit hatte, sich als Privatklä- gerschaft zu konstituieren (vgl. hierzu u.a. den Beschluss des Bundesstraf- gerichts BB.2022.53 vom 24. Juni 2022 E. 1.3.1 mit Hinweis);</w:t>
      </w:r>
    </w:p>
    <w:p>
      <w:r>
        <w:t>- offenbar das Urteil des Bundesgerichts 5F_14/2022 vom 1. Juni 2022, mit welchem dieses nicht auf ein von der B. AG gestelltes Revisionsgesuch ein- trat, Gegenstand und Auslöser der Strafanzeige bildet;</w:t>
      </w:r>
    </w:p>
    <w:p>
      <w:r>
        <w:t>- 3 -</w:t>
      </w:r>
    </w:p>
    <w:p>
      <w:r>
        <w:t>- der Beschwerdeführer diesbezüglich in seiner Strafanzeige u.a. den Vorwurf des Amtsmissbrauchs erhebt;</w:t>
      </w:r>
    </w:p>
    <w:p>
      <w:r>
        <w:t>- nach der Rechtsprechung zu Art. 312 StGB nur derjenige die Amtsgewalt missbraucht, welcher die Machtbefugnisse, die ihm sein Amt verleiht, un- rechtmässig anwendet, d.h. kraft seines Amtes verfügt oder Zwang ausübt, wo es nicht geschehen dürfte (BGE 127 IV 209 E. 1a und 1b S. 211 ff.; Urteil des Bundesgerichts 6B_518/2021 vom 8. Juni 2022 E. 1.1);</w:t>
      </w:r>
    </w:p>
    <w:p>
      <w:r>
        <w:t>- der Beschwerdeführer in seiner Strafanzeige ausführt, weshalb er mit dem erwähnten Urteil des Bundesgerichts nicht einverstanden ist, aber nicht auf- zeigt, inwiefern der Straftatbestand des Amtsmissbrauchs erfüllt sein soll;</w:t>
      </w:r>
    </w:p>
    <w:p>
      <w:r>
        <w:t>- auch seiner Beschwerde diesbezüglich keine weiteren konkreten Ausführun- gen zu entnehmen sind;</w:t>
      </w:r>
    </w:p>
    <w:p>
      <w:r>
        <w:t>- ein Teil der vom Beschwerdeführer erhobenen Vorwürfe zudem keine Straf- tatbestände betreffen (so z.B. Verstösse gegen verschiedene Verfahrensbe- stimmungen oder gegen allgemeine Verfahrensgrundsätze);</w:t>
      </w:r>
    </w:p>
    <w:p>
      <w:r>
        <w:t>- aufgrund der Ausführungen des Beschwerdeführers und vor allem mit Blick auf den Umstand, dass er am bundesgerichtlichen Verfahren 5F_14/2022 persönlich nicht als Partei beteiligt war, auch unklar bleibt, hinsichtlich wel- cher allfälliger Straftatbestände er im Sinne von Art. 115 Abs. 1 StPO in sei- nen Rechten unmittelbar verletzt worden wäre, was eine Grundvorausset- zung seiner Beschwerdelegitimation darstellt (vgl. hierzu u.a. BGE 141 IV 380 E. 2.2 S. 382 f.);</w:t>
      </w:r>
    </w:p>
    <w:p>
      <w:r>
        <w:t>- sich die Beschwerde gegen die Nichtanhandnahmeverfügung nach dem Ge- sagten als offensichtlich unbegründet erweist, weshalb sie ohne weiteren Schriftenwechsel abzuweisen ist, sofern darauf überhaupt einzutreten ist (Art. 390 Abs. 2 StPO e contrario);</w:t>
      </w:r>
    </w:p>
    <w:p>
      <w:r>
        <w:t>- bei diesem Ausgang des Verfahrens die Gerichtskosten dem Beschwerde- führer aufzuerlegen sind (Art. 428 Abs. 1 StPO) und die Gerichtsgebühr auf Fr. 200.– festzusetzen ist (vgl. Art. 73 StBOG und Art. 5 und 8 Abs. 1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>
      <w:r>
        <w:t>1. Die Beschwerde wird abgewiesen, soweit darauf eingetreten wird.</w:t>
      </w:r>
    </w:p>
    <w:p>
      <w:r>
        <w:t>2. Die Gerichtsgebühr von Fr. 200.– wird dem Beschwerdeführer auferlegt.</w:t>
      </w:r>
    </w:p>
    <w:p>
      <w:r>
        <w:t>Bellinzona, 5. Dezember 2022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 - C.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