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BB.2022.117 vom 2. Mai 2023</w:t>
      </w:r>
    </w:p>
    <w:p>
      <w:r>
        <w:t>Bundesstrafgericht, 2023-05-02, DE</w:t>
      </w:r>
    </w:p>
    <w:p>
      <w:r>
        <w:rPr>
          <w:b/>
        </w:rPr>
        <w:t xml:space="preserve">Quelle: </w:t>
      </w:r>
      <w:r>
        <w:t>https://mcp.opencaselaw.ch/entscheid/bstger_BB.2022.117</w:t>
      </w:r>
    </w:p>
    <w:p>
      <w:r>
        <w:t>FR: TPF BB.2022.117 du 2 mai 2023</w:t>
      </w:r>
    </w:p>
    <w:p>
      <w:r>
        <w:t>IT: TPF BB.2022.117 del 2 maggio 2023</w:t>
      </w:r>
    </w:p>
    <w:p>
      <w:pPr>
        <w:pStyle w:val="Heading2"/>
      </w:pPr>
      <w:r>
        <w:t>Regeste</w:t>
      </w:r>
    </w:p>
    <w:p>
      <w:r>
        <w:t>Verfahrenshandlung der Strafkammer (Art. 20 Abs. 1 lit. a i.V.m. Art. 393 Abs. 1 lit. b StPO)</w:t>
      </w:r>
    </w:p>
    <w:p>
      <w:pPr>
        <w:pStyle w:val="Heading2"/>
      </w:pPr>
      <w:r>
        <w:t>Erwägungen</w:t>
      </w:r>
    </w:p>
    <w:p>
      <w:r>
        <w:rPr>
          <w:b/>
        </w:rPr>
        <w:t>E. 1.1</w:t>
      </w:r>
    </w:p>
    <w:p>
      <w:r>
        <w:t>Gegen Verfügungen und Beschlüsse sowie gegen Verfahrenshandlungen der Strafkammer des Bundesstrafgerichts kann bei der Beschwerdekammer des Bundesstrafgerichts Beschwerde erhoben werden, wobei verfahrenslei- tende Entscheide ausgenommen sind (Art. 393 Abs. 1 lit. b i.V.m. Art. 20 Abs. 1 lit. a StPO und Art. 37 Abs. 1 StBOG). Verfahrensleitende Anordnun- gen der Gerichte können demgegenüber nur mit dem Endentscheid ange- fochten werden (Art. 65 Abs. 1 StPO). Gemäss bundesgerichtlicher Recht- sprechung sind diese Bestimmungen so auszulegen, dass verfahrenslei- tende Anordnungen der erstinstanzlichen Gerichte nur dann mit Beschwerde angefochten werden können, wenn sie einen nicht wieder gutzumachenden Nachteil im Sinne von Art. 93 Abs. 1 lit. a BGG herbeiführen können (BGE 143 IV 175 E. 2.2 S. 177; 140 IV 202 E. 2.1 S. 204 f.; TPF 2015 93 E. 3.1; TPF 2013 69 E. 2.1 S. 70 f.).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Anfechtungsobjekt bildet der Beschluss der Vorinstanz vom 29. Juli 2022, mit welcher diese den Beschwerdeführer verpflichtete, dem Bund die Ent- schädigung von Fr. 96'000.– für die Kosten seiner amtlichen Verteidigung zurückzuzahlen. Dabei handelt es sich nicht um einen von der Anfechtbarkeit ausgenommenen verfahrensleitenden Entscheid, sondern um einen das Verfahren abschliessenden, selbständigen nachträglichen Entscheid des (erstinstanzlichen) Gerichts im Sinne der Art. 363 ff. StPO (siehe hierzu TPF 2013 136). Entscheide dieser Art bilden zulässige Anfechtungsobjekte im Sinne von Art. 393 Abs. 1 lit. b StPO (siehe u.a. GUIDON, Die Beschwerde gemäss Schweizerischer Strafprozessordnung, 2011, N. 162). Zwischen den Parteien umstritten ist in erster Linie die Frage, ob die vorliegende Be- schwerde fristgerecht erhoben wurde oder nicht.</w:t>
      </w:r>
    </w:p>
    <w:p>
      <w:r>
        <w:rPr>
          <w:b/>
        </w:rPr>
        <w:t>E. 1.3.1</w:t>
      </w:r>
    </w:p>
    <w:p>
      <w:r>
        <w:t>Die Beschwerde gegen schriftlich oder mündlich eröffnete Entscheide ist in- nert zehn Tagen schriftlich und begründet einzureichen (Art. 396 Abs. 1 StPO). Fristen, die durch eine Mitteilung oder den Eintritt eines Ereignisses ausgelöst werden, beginnen am folgenden Tag zu laufen (Art. 90 Abs. 1 StPO). Die Strafbehörden bedienen sich für ihre Mitteilungen der Schriftform, soweit die StPO selber nichts Abweichendes bestimmt (Art. 85 Abs. 1 StPO). Die Zustellung erfolgt durch eingeschriebene Postsendung oder auf andere</w:t>
      </w:r>
    </w:p>
    <w:p>
      <w:r>
        <w:t>- 5 -</w:t>
      </w:r>
    </w:p>
    <w:p>
      <w:r>
        <w:t>Weise gegen Empfangsbestätigung, insbesondere durch die Polizei (Art. 85 Abs. 2 StPO). Die Zustellung einer eingeschriebenen Postsendung, die nicht abgeholt worden ist, gilt am siebten Tag nach dem erfolglosen Zustellungs- versuch als erfolgt, sofern die Person mit einer Zustellung rechnen musste (Art. 85 Abs. 4 lit. a StPO). Bei eingeschriebenen Postsendungen gilt eine widerlegbare Vermutung, dass der oder die Postangestellte den Avis ord- nungsgemäss in den Briefkasten oder in das Postfach des Empfängers ge- legt hat und das Zustellungsdatum korrekt registriert worden ist. Es findet in diesem Fall eine Umkehr der Beweislast in dem Sinne statt, als bei Beweis- losigkeit der Entscheid zu Ungunsten des Empfängers ausfällt, der den Er- 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 weis erbracht werden. Die immer bestehende Möglichkeit von Fehlern bei der Poststelle genügt nicht, um die Vermutung zu widerlegen. Vielmehr müs- sen konkrete Anzeichen für einen Fehler vorhanden sein (BGE 142 IV 201 E. 2.3 S. 204 f. m.w.H.).</w:t>
      </w:r>
    </w:p>
    <w:p>
      <w:r>
        <w:rPr>
          <w:b/>
        </w:rPr>
        <w:t>E. 1.3.2</w:t>
      </w:r>
    </w:p>
    <w:p>
      <w:r>
        <w:t>Fällt der letzte Tag der Frist auf einen Samstag, einen Sonntag oder einen vom Bundesrecht oder vom kantonalen Recht anerkannten Feiertag, so en- det sie am nächstfolgenden Werktag (Art. 90 Abs. 2 StPO). Die Frist ist ein- gehalten, wenn die Verfahrenshandlung spätestens am letzten Tag bei der zuständigen Behörde vorgenommen wird (Art. 91 Abs. 1 StPO). Eingaben müssen spätestens am letzten Tag der Frist bei der Strafbehörde abgegeben oder zu deren Handen der Schweizerischen Post, einer schweizerischen dip- lomatischen oder konsularischen Vertretung oder, im Falle von inhaftierten Personen, der Anstaltsleitung übergeben werden (Art. 91 Abs. 2 StPO).</w:t>
      </w:r>
    </w:p>
    <w:p>
      <w:r>
        <w:rPr>
          <w:b/>
        </w:rPr>
        <w:t>E. 1.3.3</w:t>
      </w:r>
    </w:p>
    <w:p>
      <w:r>
        <w:t>Den vorliegenden Akten zufolge, wurde der angefochtene Beschluss beim zweiten Zustellungsversuch durch die Vorinstanz am 17. August 2022 der Post aufgegeben. Den verschiedenen Sendungsverfolgungen kann entnom- men werden, dass die Sendung am 18. August 2022 im Postfach des Be- schwerdeführers zur Abholung am Schalter avisiert und vom Beschwerde- führer innerhalb der Abholfrist nicht abgeholt wurde (siehe u.a. act. 1.2). Die diesbezügliche, vom Beschwerdeführer selbst vorgelegte Abholungseinla- dung der Post nennt als Zustelladresse des Beschwerdeführers ausdrücklich dessen Postfachadresse (act. 1.1). Ebenso nennt die Abholungseinladung korrekt die siebentägige, bis 25. August 2022 dauernde Abholfrist. Diese Ak- ten stützen die oben erwähnte Vermutung, dass der oder die Postangestellte den Avis ordnungsgemäss in das Postfach des Empfängers gelegt hat und</w:t>
      </w:r>
    </w:p>
    <w:p>
      <w:r>
        <w:t>- 6 -</w:t>
      </w:r>
    </w:p>
    <w:p>
      <w:r>
        <w:t>das Zustellungsdatum korrekt registriert worden ist. Im Rahmen seiner Be- schwerde macht der Beschwerdeführer hierzu geltend, die zweite Zustellung des angefochtenen Beschlusses sei ihm im Zeitraum der bis 25. August 2022 dauernden Abholfrist nie mittels Abholungseinladung avisiert worden. Er habe in diesem Zeitraum auf der Poststelle mehrfach Pakete und Briefe abgeholt, sei von den Postangestellten jedoch nie auf eine noch nicht zuge- stellte Sendung hingewiesen worden. Die Abholungseinladung habe sich am 31. August 2022 um 13.10 Uhr in seinem Briefkasten an der Wohnadresse und nicht wie üblich in seinem Postfach befunden. Der Beschwerdeführer wirft diesbezüglich die Frage auf, die Abholungseinladung sei womöglich durch die Post zunächst falsch zugestellt worden. Es sei leider eine Tatsa- che, dass in V. aufgrund eines Personalwechsels vermehrt Sendungen falsch zugestellt würden. Vom angefochtenen Beschluss habe er erstmals nach nochmaliger Zustellung am 6. September 2022 Kenntnis erhalten (vgl. act. 1.3). Seiner Ansicht nach habe die Beschwerdefrist erst am diesem Da- tum folgenden Tag zu laufen begonnen. Mit seinen durch keinerlei konkrete Indizien gestützten Behauptungen alleine vermag der Beschwerdeführer den Nachweis einer überwiegenden Wahrscheinlichkeit von Fehlern bei der Poststelle nicht zu erbringen. Darüber hinaus erweisen sich auch seine ei- genen Angaben zu seinem Briefkasten an der Wohnadresse als wider- sprüchlich. So führte er in seiner E-Mail vom 1. September 2022 aus, dieser Briefkasten erhalte ausschliesslich «Wurfsendungen und Werbung». In sei- ner Beschwerdeschrift führt er demgegenüber aus, dieser Briefkasten diene nur zum Erhalt von Expresslieferungen (act. 1, S. 1).</w:t>
      </w:r>
    </w:p>
    <w:p>
      <w:r>
        <w:rPr>
          <w:b/>
        </w:rPr>
        <w:t>E. 1.3.4</w:t>
      </w:r>
    </w:p>
    <w:p>
      <w:r>
        <w:t>Der Beschwerdeführer musste zudem im vorinstanzlichen Verfahren mit wei- teren Zustellungen rechnen, nachdem ihm die Mitteilung der Vorinstanz zu Beginn des Verfahrens am 29. Juni 2022 persönlich am Postschalter zuge- stellt werden konnte (vgl. TPF 1.120.001 ff.). Hinsichtlich des am 17. August 2022 versandten Beschlusses der Vorinstanz greift damit die Zustellfiktion gemäss Art. 85 Abs. 4 lit. a StPO. Die Zustellung des angefochtenen Be- schlusses an den Beschwerdeführer gilt als am 25. August 2022 erfolgt, wes- halb sich die erst am 14. September 2022 erfolgte Postaufgabe der Be- schwerdeschrift als verspätet erweist.</w:t>
      </w:r>
    </w:p>
    <w:p>
      <w:r>
        <w:rPr>
          <w:b/>
        </w:rPr>
        <w:t>E. 2</w:t>
      </w:r>
    </w:p>
    <w:p>
      <w:r>
        <w:t>Nach dem Gesagten ist auf die Beschwerde zufolge verspäteter Einreichung nicht einzutreten.</w:t>
      </w:r>
    </w:p>
    <w:p>
      <w:r>
        <w:rPr>
          <w:b/>
        </w:rPr>
        <w:t>E. 3</w:t>
      </w:r>
    </w:p>
    <w:p>
      <w:r>
        <w:t>Dem Ausgang des Verfahrens entsprechend sind die Gerichtskosten dem unterliegenden Beschwerdeführer aufzuerlegen (Art. 428 Abs. 1 StPO). Die</w:t>
      </w:r>
    </w:p>
    <w:p>
      <w:r>
        <w:t>- 7 -</w:t>
      </w:r>
    </w:p>
    <w:p>
      <w:r>
        <w:t>Gerichtsgebühr ist festzusetzen auf Fr. 500.– (vgl. Art. 73 StBOG und Art. 5 und 8 Abs. 1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