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BB.2021.88 vom 22. September 2021</w:t>
      </w:r>
    </w:p>
    <w:p>
      <w:r>
        <w:t>Bundesstrafgericht, 2021-09-22, DE</w:t>
      </w:r>
    </w:p>
    <w:p>
      <w:r>
        <w:rPr>
          <w:b/>
        </w:rPr>
        <w:t xml:space="preserve">Quelle: </w:t>
      </w:r>
      <w:r>
        <w:t>https://mcp.opencaselaw.ch/entscheid/bstger_BB.2021.88</w:t>
      </w:r>
    </w:p>
    <w:p>
      <w:r>
        <w:t>FR: TPF BB.2021.88 du 22 septembre 2021</w:t>
      </w:r>
    </w:p>
    <w:p>
      <w:r>
        <w:t>IT: TPF BB.2021.88 del 22 settembre 2021</w:t>
      </w:r>
    </w:p>
    <w:p>
      <w:pPr>
        <w:pStyle w:val="Heading2"/>
      </w:pPr>
      <w:r>
        <w:t>Regeste</w:t>
      </w:r>
    </w:p>
    <w:p>
      <w:r>
        <w:t>Hausdurchsuchung (Art. 244 f. StPO)</w:t>
      </w:r>
    </w:p>
    <w:p>
      <w:pPr>
        <w:pStyle w:val="Heading2"/>
      </w:pPr>
      <w:r>
        <w:t>Volltext</w:t>
      </w:r>
    </w:p>
    <w:p>
      <w:r>
        <w:t>Beschluss vom 22. September 2021 Beschwerdekammer Besetzung</w:t>
      </w:r>
    </w:p>
    <w:p>
      <w:r>
        <w:t>Bundesstrafrichter Roy Garré, Vorsitz, Cornelia Cova und Stephan Blättler, Gerichtsschreiber Martin Eckner</w:t>
      </w:r>
    </w:p>
    <w:p>
      <w:r>
        <w:t>Parteien</w:t>
      </w:r>
    </w:p>
    <w:p>
      <w:r>
        <w:t>A., Beschwerdeführer</w:t>
      </w:r>
    </w:p>
    <w:p>
      <w:r>
        <w:t>gegen</w:t>
      </w:r>
    </w:p>
    <w:p>
      <w:r>
        <w:t>BUNDESANWALTSCHAFT, Beschwerdegegnerin</w:t>
      </w:r>
    </w:p>
    <w:p>
      <w:r>
        <w:t>Gegenstand</w:t>
      </w:r>
    </w:p>
    <w:p>
      <w:r>
        <w:t>Hausdurchsuchung (Art. 244 f.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BB.2021.88</w:t>
      </w:r>
    </w:p>
    <w:p>
      <w:r>
        <w:t>- 2 -</w:t>
      </w:r>
    </w:p>
    <w:p>
      <w:r>
        <w:t>Die Beschwerdekammer hält fest, dass:</w:t>
      </w:r>
    </w:p>
    <w:p>
      <w:r>
        <w:t>– die Bundesanwaltschaft gegen A. ein Strafverfahren wegen Widerhandlung gegen das Kernenergiegesetz (KEG) führt;</w:t>
      </w:r>
    </w:p>
    <w:p>
      <w:r>
        <w:t>– mit Durchsuchungs- und Sicherstellungsbefehl vom 29. März 2021 die Bun- desanwaltschaft die Bundeskriminalpolizei mit der Vornahme der Haus- durchsuchung, der Durchsuchung von Aufzeichnungen, der Durchsuchung von Personen und Gegenständen sowie der vorläufigen Sicherstellung all- fälliger Beweismittel, Vermögenswerte oder Gegenstände am Wohnort von A. in Z., beauftragte (act. 2);</w:t>
      </w:r>
    </w:p>
    <w:p>
      <w:r>
        <w:t>– der Durchsuchungs- und Sicherstellungsbefehl am 31. März 2021 durch die Bundeskriminalpolizei unter Beisein von A. vollzogen worden ist (act. 1.2);</w:t>
      </w:r>
    </w:p>
    <w:p>
      <w:r>
        <w:t>– dagegen A. mit undatierter Beschwerde, am 7. April 2021 der Post überge- ben, an die Beschwerdekammer des Bundesstrafgerichts gelangt und eine Entschädigung für die Kinder verlangt, die von der Hausdurchsuchung trau- matisiert seien und dass der Staat sämtliche Kosten für die Kinder über- nehme (act. 1);</w:t>
      </w:r>
    </w:p>
    <w:p>
      <w:r>
        <w:t>– das Gericht A. am 13. April 2021 mitteilte, dass es nach der Praxis des Bun- desgerichts nicht leicht sei, erfolgreich ein Beschwerdeverfahren gegen eine Hausdurchsuchung an sich einzuleiten; ihm Frist angesetzt wurde, um die Beschwerde zurückzuziehen, ansonsten das Beschwerdeverfahren weiter- geführt werde (act. 4); innert Frist sich A. nicht vernehmen liess;</w:t>
      </w:r>
    </w:p>
    <w:p>
      <w:r>
        <w:t>– auf die Durchführung eines Schriftenwechsels verzichtet wird (vgl. Art. 390 Abs. 2 StPO e contrario).</w:t>
      </w:r>
    </w:p>
    <w:p>
      <w:r>
        <w:t>Die Beschwerdekammer zieht in Erwägung, dass:</w:t>
      </w:r>
    </w:p>
    <w:p>
      <w:r>
        <w:t>– gegen Verfügungen und Verfahrenshandlungen der Bundesanwaltschaft bei der Beschwerdekammer des Bundesstrafgerichts Beschwerde nach den Vorschriften der Art. 393 ff. StPO erhoben werden kann (Art. 393 Abs. 1 lit. a StPO i.V.m. Art. 37 Abs. 1 StBOG);</w:t>
      </w:r>
    </w:p>
    <w:p>
      <w:r>
        <w:t>- 3 -</w:t>
      </w:r>
    </w:p>
    <w:p>
      <w:r>
        <w:t>– zur Beschwerde jede Partei oder jeder andere Verfahrensbeteiligte berech- tigt ist, welche oder welcher ein rechtlich geschütztes Interesse an der Auf- hebung oder Änderung des angefochtenen Entscheides haben (Art. 382 Abs. 1 StPO);</w:t>
      </w:r>
    </w:p>
    <w:p>
      <w:r>
        <w:t>– das Interesse an der Aufhebung oder Änderung eines Entscheides gemäss Art. 382 Abs. 1 StPO nach der bundesgerichtlichen Rechtsprechung zudem ein aktuelles und praktisches zu sein hat (statt vieler: Urteil des Bundesge- richts 6B_1153/2016 vom 23. Januar 2018 E. 2.3.1);</w:t>
      </w:r>
    </w:p>
    <w:p>
      <w:r>
        <w:t>– die mit vorliegender Beschwerde angefochtene Hausdurchsuchung jedoch bereits abgeschlossen ist, weshalb es dem Beschwerdeführer an einem ak- tuellen und praktischen Interesse an der Aufhebung oder Änderung der An- ordnung der Hausdurchsuchung fehlt (BGE 118 IV 67 E. 1c; TPF 2004 34 E. 2.2);</w:t>
      </w:r>
    </w:p>
    <w:p>
      <w:r>
        <w:t>– eine ausnahmsweise Überprüfung der Hausdurchsuchung in dieser Phase sich nicht aufdrängt, da die von der Rechtsprechung hierfür entwickelten Grundsätze offensichtlich nicht erfüllt sind (BGE 118 IV 67 E. 1d);</w:t>
      </w:r>
    </w:p>
    <w:p>
      <w:r>
        <w:t>– dem Betroffenen dagegen im weiteren Verfahren voller gerichtlicher Rechts- schutz zusteht (Urteile des Bundesgerichts 1B_360/2013 vom 24. März 2013 E. 2.2; 1B_310/2012 vom 22. August 2012 E. 2);</w:t>
      </w:r>
    </w:p>
    <w:p>
      <w:r>
        <w:t>– der Beschuldigte im weiteren Verfahren der Bundesanwaltschaft eine Ent- schädigung beantragen kann;</w:t>
      </w:r>
    </w:p>
    <w:p>
      <w:r>
        <w:t>– dementsprechend auf die Beschwerde nicht einzutreten ist;</w:t>
      </w:r>
    </w:p>
    <w:p>
      <w:r>
        <w:t>– bei diesem Ausgang des Verfahrens der Beschwerdeführer die Gerichtskos- ten zu tragen hat (Art. 428 Abs. 1 StPO);</w:t>
      </w:r>
    </w:p>
    <w:p>
      <w:r>
        <w:t>– die Gerichtsgebühr auf Fr. 500.-- festzusetzen ist (vgl. Art. 73 StBOG i.V.m. Art. 5 und Art. 8 Abs. 1 BStKR).</w:t>
      </w:r>
    </w:p>
    <w:p>
      <w:r>
        <w:t>- 4 -</w:t>
      </w:r>
    </w:p>
    <w:p>
      <w:r>
        <w:t>Demnach erkennt die Beschwerdekammer:</w:t>
      </w:r>
    </w:p>
    <w:p>
      <w:r>
        <w:t>1. Auf die Beschwerde wird nicht eingetreten.</w:t>
      </w:r>
    </w:p>
    <w:p>
      <w:r>
        <w:t>2. Die Gerichtsgebühr von Fr. 500.-- wird dem Beschwerdeführer auferlegt.</w:t>
      </w:r>
    </w:p>
    <w:p>
      <w:r>
        <w:t>Bellinzona, 22. September 2021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A. - Bundesanwaltschaft</w:t>
      </w:r>
    </w:p>
    <w:p>
      <w:r>
        <w:t>Rechtsmittelbelehrung Gegen Entscheide der Beschwerdekammer über Zwangsmassnahmen kann innert 30 Tagen nach der Eröffnung der vollständigen Ausfertigung beim Bundesgericht Beschwerde geführt werden (Art. 79 und 100 Abs. 1 des Bundesgesetzes über das Bundesgericht vom 17. Juni 2005; BGG). Das Verfahren richtet sich nach den Artikeln 90 ff. BGG. Eine Beschwerde hemmt den Vollzug des angefochtenen Entscheides nur, wenn der Instruktions- richter oder die Instruktionsrichterin es anordnet (Art. 103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