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BB.2021.70 vom 24. März 2021</w:t>
      </w:r>
    </w:p>
    <w:p>
      <w:r>
        <w:t>Bundesstrafgericht, 2021-03-24, DE</w:t>
      </w:r>
    </w:p>
    <w:p>
      <w:r>
        <w:rPr>
          <w:b/>
        </w:rPr>
        <w:t xml:space="preserve">Quelle: </w:t>
      </w:r>
      <w:r>
        <w:t>https://mcp.opencaselaw.ch/entscheid/bstger_BB.2021.70</w:t>
      </w:r>
    </w:p>
    <w:p>
      <w:r>
        <w:t>FR: TPF BB.2021.70 du 24 mars 2021</w:t>
      </w:r>
    </w:p>
    <w:p>
      <w:r>
        <w:t>IT: TPF BB.2021.70 del 24 marzo 2021</w:t>
      </w:r>
    </w:p>
    <w:p>
      <w:pPr>
        <w:pStyle w:val="Heading2"/>
      </w:pPr>
      <w:r>
        <w:t>Regeste</w:t>
      </w:r>
    </w:p>
    <w:p>
      <w:r>
        <w:t>Entschädigung des unentgeltlichen Rechtsbeistands der Privatklägerschaft (Art. 138 i.V.m. Art. 135 StPO).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November 2020 verliess, ohne die einschlägigen, oben erwähnten Be- stimmungen zu konsultieren;</w:t>
      </w:r>
    </w:p>
    <w:p>
      <w:r>
        <w:t>- 4 -</w:t>
      </w:r>
    </w:p>
    <w:p>
      <w:r>
        <w:t>- den Parteien aus unrichtiger Rechtsmittelbelehrung zwar keine Nachteile er- wachsen dürfen; RA A. sich jedoch nicht in guten Treuen auf die unvollstän- dige Rechtsmittelbelehrung des OGer ZH verlassen durfte und bei gebüh- render Aufmerksamkeit ohne Weiteres hätte feststellen können, dass die Be- schwerde in Bezug auf die festgesetzte Entschädigung für die unentgeltliche Rechtsvertretung vor der Berufungsinstanz beim Bundesstrafgericht einzu- reichen gewesen wäre und dass in diesem Verfahren in Anwendung der StPO keine Gerichtsferien gelten (BGE 134 I 199 E. 1.3.1 S. 202 f.; 129 II 125 E. 3.3 S. 134 f.; 124 I 255 E. 1a/aa S. 258; 117 Ia 421 E. 2a S. 422; je m.w.H.);</w:t>
      </w:r>
    </w:p>
    <w:p>
      <w:r>
        <w:t>- auf das verspätet erhobene Rechtsmittel daher nicht einzutreten ist;</w:t>
      </w:r>
    </w:p>
    <w:p>
      <w:r>
        <w:t>- bei diesem Ausgang des Verfahrens der Beschwerdeführer die Gerichtskos- ten zu tragen hat (Art. 428 Abs. 1 StPO);</w:t>
      </w:r>
    </w:p>
    <w:p>
      <w:r>
        <w:t>- die Gerichtskosten auf Fr. 200.-- festzusetzen sind (vgl. Art. 73 StBOG und Art. 5 und Art.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