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BB.2021.48 vom 15. November 2021</w:t>
      </w:r>
    </w:p>
    <w:p>
      <w:r>
        <w:t>Bundesstrafgericht, 2021-11-15, DE</w:t>
      </w:r>
    </w:p>
    <w:p>
      <w:r>
        <w:rPr>
          <w:b/>
        </w:rPr>
        <w:t xml:space="preserve">Quelle: </w:t>
      </w:r>
      <w:r>
        <w:t>https://mcp.opencaselaw.ch/entscheid/bstger_BB.2021.48</w:t>
      </w:r>
    </w:p>
    <w:p>
      <w:r>
        <w:t>FR: TPF BB.2021.48 du 15 novembre 2021</w:t>
      </w:r>
    </w:p>
    <w:p>
      <w:r>
        <w:t>IT: TPF BB.2021.48 del 15 novembre 2021</w:t>
      </w:r>
    </w:p>
    <w:p>
      <w:pPr>
        <w:pStyle w:val="Heading2"/>
      </w:pPr>
      <w:r>
        <w:t>Regeste</w:t>
      </w:r>
    </w:p>
    <w:p>
      <w:r>
        <w:t>Nichtanhandnahmeverfügung (Art. 310 i.V.m. Art. 322 Abs. 2 StPO)</w:t>
      </w:r>
    </w:p>
    <w:p>
      <w:pPr>
        <w:pStyle w:val="Heading2"/>
      </w:pPr>
      <w:r>
        <w:t>Erwägungen</w:t>
      </w:r>
    </w:p>
    <w:p>
      <w:r>
        <w:rPr>
          <w:b/>
        </w:rPr>
        <w:t>E. 1.1</w:t>
      </w:r>
    </w:p>
    <w:p>
      <w:r>
        <w:t>Gegen eine Nichtanhandnahmeverfügung der Bundesanwaltschaft ist die Beschwerde an die Beschwerdekammer des Bundesstrafgerichts zulässig (Art. 310 Abs. 2 i.V.m. Art. 322 Abs. 2 StPO und Art. 37 Abs. 1 StBOG).</w:t>
      </w:r>
    </w:p>
    <w:p>
      <w:r>
        <w:rPr>
          <w:b/>
        </w:rPr>
        <w:t>E. 1.2.1</w:t>
      </w:r>
    </w:p>
    <w:p>
      <w:r>
        <w:t>Zur Beschwerde sind die Parteien legitimiert, sofern sie ein rechtlich ge- schütztes Interesse an der Aufhebung oder Änderung des angefochtenen Entscheides haben (Art. 310 Abs. 2 i.V.m. Art. 322 Abs. 2 und Art. 382 Abs. 1 StPO).</w:t>
      </w:r>
    </w:p>
    <w:p>
      <w:r>
        <w:t>Die geschädigte Person ist grundsätzlich nur insoweit zur Beschwerde legi- timiert, als sie sich im Sinne der Art. 118 f. StPO als Privatklägerschaft kon- stituiert hat bzw. als sie - was gerade bei der Nichtanhandnahmeverfügung der Fall sein kann - noch keine Gelegenheit hatte, sich als Privatklägerschaft zu konstituieren (vgl. Beschluss des Bundesstrafgerichts BB.2019.196 vom 11. Dezember 2019 E. 1.2.1). Als geschädigte Person gilt die Person, die durch die Straftat in ihren Rechten unmittelbar verletzt worden ist (Art. 115 Abs. 1 StPO). In seinen Rechten ist unmittelbar verletzt, wer Träger des durch die verletzte Strafnorm geschützten oder zumindest mitgeschützten Rechtsguts ist (BGE 143 IV 77 E. 2.2;141 IV 454 E. 2.3.1). Im Zusammenhang mit Strafnormen, die nicht primär Individualrechtsgüter schützen, gelten praxisgemäss nur diejenigen Personen als Geschädigte, die durch die darin umschriebenen Tatbestände in ihren Rechten beeinträch- tigt werden, sofern diese Beeinträchtigung unmittelbare Folge der tatbe- standsmässigen Handlung ist (BGE 141 IV 454 E. 2.3.1; 140 IV 155 E. 3.2 S. 157 f.; Beschluss des Bundesstrafgerichts BB.2012.117 vom 5. Ok- tober 2012 E. 1.4). Art. 271 StGB ist ein Straftatbestand des dreizehnten Titels des Strafgesetz- buches ("Verbrechen und Vergehen gegen den Staat und die Landesvertei- digung") und dient einzig dem Schutz der schweizerischen Gebietshoheit und der Wahrung der Unabhängigkeit der Schweiz. Träger des durch Art. 271 StGB geschützten Rechtsgutes ist ausschliesslich der Staat (Be- schluss des Bundesstrafgerichts BB.2012.117 vom 5. Oktober 2012 E. 1.4 m.w.H.). Art. 260ter StGB ist im zwölften Titel des Strafgesetzbuches ("Ver- brechen und Vergehen gegen den öffentlichen Frieden") geregelt.</w:t>
      </w:r>
    </w:p>
    <w:p>
      <w:r>
        <w:t>- 6 -</w:t>
      </w:r>
    </w:p>
    <w:p>
      <w:r>
        <w:rPr>
          <w:b/>
        </w:rPr>
        <w:t>E. 1.2.2</w:t>
      </w:r>
    </w:p>
    <w:p>
      <w:r>
        <w:t>Die Beschwerdegegnerin beantragt, es sei auf die Beschwerde mangels Beschwerdelegitimation nicht einzutreten. Der Beschwerdeführer werfe der unbekannten Täterschaft die Widerhandlung gegen Art. 271 StGB (verbo- tene Handlungen für einen fremden Staat) und Art. 260terStGB (kriminelle Organisation) vor. Diese beiden Tatbestände würden keine individuellen Rechtsgüter schützen. Zu den beanzeigten Delikten gegen Leib und Leben habe sie (die Beschwerdegegnerin) keine Verfügung erlassen und im ange- fochtenen Entscheid festgehalten, dass verfügt werde, soweit eine Bundes- zuständigkeit vorliege. Insofern sei der Beschwerdeführer nicht Geschädig- ter im Sinne von Art. 115 StPO und habe keine Parteistellung (act. 5 und 12). Der Beschwerdeführer macht in der Beschwerde u.a. geltend, durch verbo- tene Handlungen für einen fremden Staat im Sinne von Art. 271 StGB unmit- telbar in seiner körperlichen Integrität verletzt worden zu sein (act. 1). Mit Beschwerdereplik vom 12. April 2021 lässt er sodann vorbringen, es sei von nationalem Interesse, den von ihm geschilderten Sachverhalt aufzuklären, da die in der Schweiz zulässigen Emissionswerte deutlich überschritten wür- den und eine potentielle gesundheitliche Gefährdung der Allgemeinheit be- stehe (act. 10).</w:t>
      </w:r>
    </w:p>
    <w:p>
      <w:r>
        <w:rPr>
          <w:b/>
        </w:rPr>
        <w:t>E. 1.2.3</w:t>
      </w:r>
    </w:p>
    <w:p>
      <w:r>
        <w:t>Mit Blick auf die nachfolgenden Erwägungen kann vorliegend offen bleiben, ob die Legitimation zur Beschwerde gegen die Nichtanhandnahme der An- zeige betreffend Art. 271 StGB (sowie Art. 260ter StGB) zu verneinen ist oder nicht.</w:t>
      </w:r>
    </w:p>
    <w:p>
      <w:r>
        <w:t>Für den Fall, dass sich die Beschwerde zusätzlich auf die angezeigten De- likte gegen Leib und Leben beziehen sollte, bleibt demgegenüber festzuhal- ten, dass diesbezüglich auf die Beschwerde eindeutig nicht einzutreten wäre, da die Beschwerdegegnerin darüber in der angefochtenen Nichtan- handnahmeverfügung nicht verfügt hat und insofern kein Anfechtungsobjekt vorliegt.</w:t>
      </w:r>
    </w:p>
    <w:p>
      <w:r>
        <w:t>Die Beschwerde erweist sich im Übrigen als frist- und formgerecht.</w:t>
      </w:r>
    </w:p>
    <w:p>
      <w:r>
        <w:rPr>
          <w:b/>
        </w:rPr>
        <w:t>E. 2.1.1</w:t>
      </w:r>
    </w:p>
    <w:p>
      <w:r>
        <w:t>Der Beschwerdeführer hält in der Beschwerde (act. 1 S. 3 f. und 4 ff.) daran fest, dass bei ihm und seiner Mitarbeiterin mehrfach ein massiver Angriff auf ihre Gesundheit durch den Einsatz von lebensgefährlichen Substanzen statt- gefunden habe (Vergiftung durch Schwermetalle). Er bekräftigt sodann, dass mehrfache Angriffe mit Strahlen durch den Einsatz von Mikrowellenwaffen hinzugekommen seien (Angriffe durch Mikrowellen-Strahlungen). In diesem</w:t>
      </w:r>
    </w:p>
    <w:p>
      <w:r>
        <w:t>- 7 -</w:t>
      </w:r>
    </w:p>
    <w:p>
      <w:r>
        <w:t>Zusammenhang erhebt der Beschwerdeführer mit ausführlicher Begründung diverse Einwände gegen die Ermittlungen der BKP und das Vorgehen der Beschwerdegegnerin (act. 1 S. 12, act. 10 S. 4 bis 8, act. 14 S. 4 f.). Er kritisiert, dass die Ermittlungen nicht rechtmässig durchgeführt worden und daher mangelhaft seien (act. 10 S. 4). In der Beschwerde und in den weiteren Eingaben erklärt er ausserdem, dass seither weitere Angriffe auf ihn stattge- funden hätten (act. 1 S. 11, act. 14 S. 2 f., act. 18 S. 3).</w:t>
      </w:r>
    </w:p>
    <w:p>
      <w:r>
        <w:rPr>
          <w:b/>
        </w:rPr>
        <w:t>E. 2.1.2</w:t>
      </w:r>
    </w:p>
    <w:p>
      <w:r>
        <w:t>Der Beschwerdeführer bringt vor, dass Privatpersonen als Drahtzieher bei all den geschilderten Angriffen kaum in Frage kommen würden. Es handle sich hierbei vielmehr um eine umfangreiche Infrastruktur, über welche nur staatliche Geheimdienste verfügen und lange unauffällig betreiben können. Als Drahtzieher würden ein oder mehrere Geheimdienste von Ländern in Frage kommen, die motiviert durch politische und/oder wirtschaftliche Gründe, sich gegen die Demokratisierungsbewegung in den arabischen Ländern aufstellen würden. Der Beschwerdeführer habe sich auch politisch für den Demokratisierungsprozess in X. engagiert. Beispielsweise habe er bei Wahldebatten im Fernsehen dazu aufgerufen, die Verschuldung des Landes abzubauen und seine Rohstoffe nicht mehr zu einem Bruchteil der Weltmarktpreise zu verkaufen. Er habe bereits zweimal (2011 und 2019) für das Parlament von X. kandidiert und sei sehr gut vernetzt. Ein ausländischer Geheimdienst könnte beispielsweise Nachbarn am Wohn- und Arbeitsort des Beschwerdeführers rekrutiert und sie mit Mikrowellenwaffen ausgestat- tet haben. Eine derartige Rekrutierung, sollte sie stattgefunden haben, wäre sehr vorteilhaft für den Drahtzieher. Sie sei zum einen sehr kosteneffizient und zugleich sehr unauffällig. Es sei gar möglich, dass die Angriffsgeräte bei den Nachbarn auch vom Ausland ferngesteuert würden (act. 1 S. 7). Es könne nicht ausgeschlossen werden, dass Geheimdienste verhindern wol- len, dass sich das demokratische Gedankengut, das der Beschwerdeführer vertrete, sich in anderen arabischen Ländern durchsetze (act. 1 S. 9). Der Beschwerdeführer weist darauf hin, dass weltweit immer wieder von Angriffen mit Mikrowellenwaffen berichtet werde. Es habe auch bereits Ver- urteilungen gegeben (act. 1 S. 7). Presseberichten zufolge seien Mikrowel- lenwaffen ebenfalls gegen hochrangige Mitarbeiter des Weissen Hauses in Washington DC eingesetzt worden. Zurzeit würden in den USA Untersu- chungen betreffend die genau gleichen strafrechtlichen Tatbestände stattfin- den, welche er hier in der Schweiz erleide, im vorliegenden Verfahren geltend mache und auf die genau gleiche Ursache – Einsatz von Mikrowel- lenwaffen – zurückzuführen seien (“Havana Syndrom“). Im aktuellen Unter- suchungsfall in den USA habe alleine die Konsistenz der Symptome ausge- reicht, um ein Ermittlungsverfahren zu eröffnen. Zudem würden nicht nur die</w:t>
      </w:r>
    </w:p>
    <w:p>
      <w:r>
        <w:t>- 8 -</w:t>
      </w:r>
    </w:p>
    <w:p>
      <w:r>
        <w:t>Strafermittlungsbehörden, sondern auch alle 18 US-Geheimdienste ermit- teln. Wie auch bei den Fällen im Weissen Haus bestehe ein hoher Verdacht, dass kriminelle Organisationen hinter den Angriffen stecken müssen. Dies hätte unter anderem die Beschwerdegegnerin zur Involvierung des Nach- richtendienstes des Bundes veranlassen sollen (act. 14 S. 4). Im Juli 2021 seien sodann 20-US-Dipolmaten in Wien mutmasslich durch gerichtete- Energie-Waffen (GEW) angegriffen worden (act. 18 S. 1 f.). Abgesehen vom vorliegenden Fall des Beschwerdeführers sei es, sofern nicht schon gesche- hen, vermutungsweise nur eine Frage der Zeit bis auch Schweizer Politiker und Diplomaten von derartigen Angriffen betroffen sein werden (act. 18 S. 3).</w:t>
      </w:r>
    </w:p>
    <w:p>
      <w:r>
        <w:rPr>
          <w:b/>
        </w:rPr>
        <w:t>E. 2.1.3</w:t>
      </w:r>
    </w:p>
    <w:p>
      <w:r>
        <w:t>Der Beschwerdeführer macht weiter geltend, er habe einen möglichen Tat- verdächtigen, den Fahrer/Halter der beiden Fahrzeuge, in deren Anwesen- heit die geschilderten Angriffe erfolgt seien, eruieren können (act. 1 S. 8). F., Anwalt bei G. in Y., sei mit den Gesellschaften verbunden, auf welche die verdächtigen Fahrzeuge zugelassen seien. F. sei dabei Gründungsmitglied und Präsident des Vorstandes des Vereins H. (act. 1 S. 8 f.). Ob der vom Beschwerdeführer ermittelte mögliche Tatverdächtige damit etwas zu tun habe, müsse die Untersuchung der Bundesanwaltschaft respektive der BKP ergeben. An dieser Stelle werde nur auf die Korrelationen hingewiesen. Die Übereinstimmung der Ereignisse sei mit der Wahrscheinlichkeitstheorie kaum mit Zufall zu erklären (das Antreffen einer verdächtigen Person, dies kurz vor seinem Anwaltstermin, das Auftreten von Zucken, und danach die anderen körperlichen Beschwerden; act. 1 S. 9). Gemäss dem Beschwerde- führer gebe es einen konkreten Hinweis auf den Fahrer der beiden Fahr- zeuge, der […] Wurzeln habe und ihn aufgrund seiner politischen Tätigkeit und demokratischen Einstellung offenbar einschüchtern wolle. Dies müsse genügen, um mit geeigneten Ermittlungen diesen Verdacht zu erhärten oder zu widerlegen. Möglicherweise habe der Fahrer der beiden Fahrzeuge an- dere Mittäter oder andere Motive. An dieser Stelle käme die Mitgliedschaft, respektive die Unterstützung einer kriminellen Organisation (Art. 260ter StGB) in Frage. Auch diesem Verdacht sei nachzugehen (act. 1 S. 13).</w:t>
      </w:r>
    </w:p>
    <w:p>
      <w:r>
        <w:rPr>
          <w:b/>
        </w:rPr>
        <w:t>E. 2.2</w:t>
      </w:r>
    </w:p>
    <w:p>
      <w:r>
        <w:t>Die Beschwerdegegnerin führt in ihrer Beschwerdeantwort aus, dass die Ausführungen des Beschwerdeführers in dessen Strafanzeige jeder Glaub- würdigkeit entbehren und verweist auf die Abklärungen der BKP beim ABC Labor Spiez. Diese würden belegen, dass die Aussagen des Beschwerde- führers sich mit den wissenschaftlichen Fakten nicht vereinbaren lassen und daher keinen genügenden Anfangsverdacht zu begründen vermögen. Daran vermöchten die Ausführungen in seiner Beschwerde nichts zu ändern (act. 5).</w:t>
      </w:r>
    </w:p>
    <w:p>
      <w:r>
        <w:t>- 9 -</w:t>
      </w:r>
    </w:p>
    <w:p>
      <w:r>
        <w:t>Zu den in formeller und materieller Hinsicht gegen den Bericht der BKP er- hobenen Einwänden äusserte sich die Beschwerdegegnerin weder in der Beschwerdeantwort noch in ihrer Beschwerdeduplik (act. 5 und 12).</w:t>
      </w:r>
    </w:p>
    <w:p>
      <w:r>
        <w:rPr>
          <w:b/>
        </w:rPr>
        <w:t>E. 2.3</w:t>
      </w:r>
    </w:p>
    <w:p>
      <w:r>
        <w:t>Nach Art. 309 Abs. 1 lit. a StPO eröffnet die Staatsanwaltschaft eine Unter- suchung, wenn sich aus den Informationen und Berichten der Polizei, aus der Strafanzeige oder aus ihren eigenen Feststellungen ein hinreichender Tatverdacht ergibt. Sie verzichtet auf die Eröffnung, wenn sie sofort eine Nichtanhandnahmeverfügung oder einen Strafbefehl erlässt (Art. 309 Abs. 4 StPO). Gemäss Art. 310 Abs. 1 StPO verfügt die Staatsanwaltschaft die Nichtanhandnahme der Untersuchung, sobald aufgrund der Strafanzeige oder des Polizeirapports feststeht, dass die fraglichen Straftatbestände oder die Prozessvoraussetzungen eindeutig nicht erfüllt sind (lit. a) oder wenn Verfahrenshindernisse bestehen (lit. b). Hat die Staatsanwaltschaft eine Un- tersuchung eröffnet, stellt sie gemäss Art. 319 Abs. 1 StPO das Verfahren ein, wenn u.a. kein Tatverdacht erhärtet ist, der eine Anklage rechtfertigt (lit. a), oder wenn kein Straftatbestand erfüllt ist (lit. b).</w:t>
      </w:r>
    </w:p>
    <w:p>
      <w:r>
        <w:t>Die Frage, ob ein Strafverfahren durch die Strafverfolgungsbehörde über eine Nichtanhandnahme erledigt werden kann, beurteilt sich nach dem aus dem Legalitätsprinzip abgeleiteten Grundsatz "in dubio pro duriore" (Art. 5 Abs. 1 BV und Art. 2 Abs. 1 StPO i.V.m. Art. 319 Abs. 1 und Art. 324 Abs. 1 StPO; BGE 138 IV 86 E. 4.2). Danach darf eine Nichtanhandnahme durch die Staatsanwaltschaft gestützt auf Art. 310 Abs. 1 lit. a StPO nur in sach- verhaltsmässig und rechtlich klaren Fällen ergehen, so bei offensichtlicher Straflosigkeit, wenn der Sachverhalt mit Sicherheit nicht unter einen Straftat- bestand fällt, oder bei eindeutig fehlenden Prozessvoraussetzungen. Im Zweifelsfall, wenn die Nichtanhandnahmegründe nicht mit absoluter Sicher- heit gegeben sind, muss das Verfahren eröffnet werden. Dementsprechend darf keine Nichtanhandnahme verfügt werden, wenn die Staatsanwaltschaft zur Prüfung der Nichtanhandnahmegründe vorgängig Untersuchungshand- lungen durchführen muss. Ergibt sich nach durchgeführter Untersuchung, dass kein Straftatbestand erfüllt ist, kann die Staatsanwaltschaft das Straf- verfahren gestützt auf Art. 319 StPO einstellen (vgl. BGE 138 IV 86 E. 4.1; 137 IV 219 E. 7 und 137 IV 285 E. 2.3, Urteil des Bundesgerichts 6B_917/2015 vom 23. Februar 2016 E. 2.1).</w:t>
      </w:r>
    </w:p>
    <w:p>
      <w:r>
        <w:rPr>
          <w:b/>
        </w:rPr>
        <w:t>E. 2.4</w:t>
      </w:r>
    </w:p>
    <w:p>
      <w:r>
        <w:t>Die Bundesanwaltschaft, als Staatsanwaltschaft des Bundes, ist für die der Bundesgerichtsbarkeit unterstehenden Straftaten gemäss Art. 23 und 24 StPO zuständig. Die übrigen Straftaten des Bundesrechts werden grund- sätzlich von den kantonalen Strafbehörden verfolgt und beurteilt (Art. 22 StPO).</w:t>
      </w:r>
    </w:p>
    <w:p>
      <w:r>
        <w:t>- 10 -</w:t>
      </w:r>
    </w:p>
    <w:p>
      <w:r>
        <w:t>Nachfolgend ist demnach zunächst einzig zu prüfen, ob sich aus der Anzeige und den weiteren Eingaben des Beschwerdeführers samt Beilagen sowie den übrigen Akten ein hinreichender Verdacht für verbotene Handlungen für einen fremden Staat nach Art. 271 StGB ergibt. Fehlen genügende Anhalts- punkte für ein Handeln “ausländischer Agenten“ im Sinne von Art. 271 StGB, besteht keine Bundeszuständigkeit.</w:t>
      </w:r>
    </w:p>
    <w:p>
      <w:r>
        <w:rPr>
          <w:b/>
        </w:rPr>
        <w:t>E. 2.5</w:t>
      </w:r>
    </w:p>
    <w:p>
      <w:r>
        <w:t>Auch dem Beschwerdeführer ist klar, dass die Korrelation von der Kausalität zu unterscheiden ist. Nachfolgend kann offen bleiben, ob die vom Beschwer- deführer vorgetragene Ursache-Wirkungs-Beziehung tatsächlich einen hin- reichenden Tatverdacht auf strafbare Handlungen von Drittpersonen zu sei- nem Nachteil begründet. Denn selbst wenn man davon ausginge, würden vorliegend jegliche Anhaltspunkte fehlen, die einen hinreichenden Verdacht auf verbotene Handlungen für einen fremden Staat (oder eine kriminelle Ver- einigung) begründen würden. Der Beschwerdeführer argumentiert zwar, dass Privatpersonen bei solchen Angriffen kaum als Drahtzieher in Frage kommen würden. Vielmehr würden nur staatliche Geheimdienste über die (notwendige) umfangreiche Infrastruktur verfügen und würden diese lange unauffällig betreiben können (act. 1 S. 7). Dem widerspricht der Beschwer- deführer aber selber mit dem vom ihm eingereichten „Final Order – Protec- tion From Stalking“ des District Court of Sedgwick County, Kansas, aus dem Jahre 2008 in Sachen James Walbert gegen Jerimiah Redford (act. 1.E9). Walbert klagte vor dem US-amerikanischen Gericht, dass Redford die An- griffe „with electronic + microwave devices“ auf ihn und seine Familie einzu- stellen habe. Soweit ersichtlich war von Handlungen für einen fremden Staat damals keine Rede. Irgendeinen konkreten Anhaltspunkt, weshalb die gel- tend gemachten Mikrowellen-Angriffe auf den Beschwerdeführer – wie im Falle der US-Diplomaten offenbar vermutet – auf Handlungen für einen frem- den Staat hin erfolgt sein sollen, ist der Anzeige und seinen weiteren Einga- ben nicht zu entnehmen. Der Beschwerdeführer gibt zwar ein Motiv der Tä- terschaft, ihm Schaden zuzufügen, an. Er glaubt, dass wegen seines Enga- gements für die Demokratie ausländische Staaten ihm feindlich gesinnt sein und hinter der Täterschaft stecken könnten. Er schliesst demnach vom gel- tend gemachten Motiv der nicht näher bezeichneten ausländischen Staaten als Drahtzieher auf das Motiv der Täterschaft (bspw. von ausländischen Ge- heimdiensten rekrutierte Nachbarn am Wohn- und Arbeitsort des Beschwer- deführers; act. 1 S. 7). Weder der Umstand, dass der Beschwerdeführer in X. politisch aktiv war und ist, noch die Tatsache, dass der von ihm verdäch- tigte F. […] Wurzeln hat und Gründer des Vereins H. ist, vermögen indes seine Schlussfolgerungen stringent zu begründen. Selbst wenn von seiner Annahme ausgegangen würde, dass ausländische Staaten ihm nicht wohl gesinnt sein könnten, fehlen irgendwelche konkreten Anhaltspunkte, dass die vom Beschwerdeführer verdächtigte Täterschaft strafbare Handlungen</w:t>
      </w:r>
    </w:p>
    <w:p>
      <w:r>
        <w:t>- 11 -</w:t>
      </w:r>
    </w:p>
    <w:p>
      <w:r>
        <w:t>für einen fremden Staat vorgenommen haben könnte. Die von ihm präsen- tierten Erklärungen für die angezeigten Vorkommnisse sind nicht mit konkre- ten Anhaltspunkten gleichzusetzen, welche einen hinreichenden Verdacht für verbotene Handlungen für einen fremden Staat nach Art. 271 StGB zu begründen vermöchten. Die Strafanzeige samt Nachträgen erweist sich für die Eröffnung eines Strafverfahrens wegen Verdachts auf verbotene Hand- lungen für einen fremden Staat (oder krimineller Vereinigung) demnach als nicht ausreichend.</w:t>
      </w:r>
    </w:p>
    <w:p>
      <w:r>
        <w:rPr>
          <w:b/>
        </w:rPr>
        <w:t>E. 2.6</w:t>
      </w:r>
    </w:p>
    <w:p>
      <w:r>
        <w:t>Die Beschwerde ist nach dem Gesagten abzuweisen, soweit darauf einzu- treten ist (s. E. 1.2.3).</w:t>
      </w:r>
    </w:p>
    <w:p>
      <w:r>
        <w:t>Bei dieser Sachlage ist nicht zu prüfen, ob die Rügen im Zusammenhang mit den Ermittlungen der BKP berechtigt sind.</w:t>
      </w:r>
    </w:p>
    <w:p>
      <w:r>
        <w:rPr>
          <w:b/>
        </w:rPr>
        <w:t>E. 3</w:t>
      </w:r>
    </w:p>
    <w:p>
      <w:r>
        <w:t>Es ist nicht klar, ob der Beschwerdeführer auch bei der (kantonalen) Staats- anwaltschaft eine Strafanzeige eingereicht hat. Dessen ungeachtet hat die Bundesanwaltschaft mit Blick auf die mitangezeigten Delikte gegen Leib und Leben, über welche sie in ihrer Nichtanhandnahmeverfügung vom 2. Februar 2021 nicht verfügt hat, eine Weiterleitung an die zuständige Behörde gemäss Art. 39 Abs. 2 StPO vorzunehmen (vgl. auch OMLIN, Basler Kommentar, 2. Aufl. 2014, Art. 310 StPO Rz. 9), was sie in ihrer Beschwerdeduplik vom 20. April 2021 auch angekündigt hat (act. 12). Es bleibt in diesem Zusam- menhang darauf hinzuweisen, dass es aus Gründen der Klarheit wün- schenswert wäre, wenn bereits aus der Nichtanhandnahmeverfügung her- vorginge, was mit jenem Teil einer Strafanzeige vorgesehen ist, über wel- chen nicht verfügt wird.</w:t>
      </w:r>
    </w:p>
    <w:p>
      <w:r>
        <w:rPr>
          <w:b/>
        </w:rPr>
        <w:t>E. 4</w:t>
      </w:r>
    </w:p>
    <w:p>
      <w:r>
        <w:t>Ausgangsgemäss sind die Gerichtskosten dem Beschwerdeführer aufzuer- legen (Art. 428 Abs. 1 StPO). Die Gerichtsgebühr ist in Anwendung von Art. 73 StBOG und Art. 8 BStKR auf Fr. 2'000.-- festzusetzen, unter Anrech- nung des geleisteten Kostenvorschusses in gleicher Höhe.</w:t>
      </w:r>
    </w:p>
    <w:p>
      <w:r>
        <w:t>- 12 -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