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BB.2021.38 vom 28. Juni 2022</w:t>
      </w:r>
    </w:p>
    <w:p>
      <w:r>
        <w:t>Bundesstrafgericht, 2022-06-28, DE</w:t>
      </w:r>
    </w:p>
    <w:p>
      <w:r>
        <w:rPr>
          <w:b/>
        </w:rPr>
        <w:t xml:space="preserve">Quelle: </w:t>
      </w:r>
      <w:r>
        <w:t>https://mcp.opencaselaw.ch/entscheid/bstger_BB.2021.38</w:t>
      </w:r>
    </w:p>
    <w:p>
      <w:r>
        <w:t>FR: TPF BB.2021.38 du 28 juin 2022</w:t>
      </w:r>
    </w:p>
    <w:p>
      <w:r>
        <w:t>IT: TPF BB.2021.38 del 28 giugno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w:t>
      </w:r>
    </w:p>
    <w:p>
      <w:r>
        <w:t>- 6 -</w:t>
      </w:r>
    </w:p>
    <w:p>
      <w:r>
        <w:t>messens, Rechtsverweigerung und Rechtsverzögerung (lit. a), die unvoll- ständige oder unrichtige Feststellung des Sachverhalts (lit. b) sowie die Un- angemessenheit (lit. c).</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w:t>
      </w:r>
    </w:p>
    <w:p>
      <w:r>
        <w:t>Die Strafkammer des Obergerichts beantragt, dass der Verurteilte als vom Ausgang des Verfahrens betroffene Partei beigeladen werde. Denn er sei dem Staat für 2/3 der Entschädigung des amtlichen Verteidigers im Beru- fungsverfahren rückzahlungspflichtig (act. 3 S. 3).</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Der Antrag ist abzuweisen.</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w:t>
      </w:r>
    </w:p>
    <w:p>
      <w:r>
        <w:t>- 7 -</w:t>
      </w:r>
    </w:p>
    <w:p>
      <w:r>
        <w:t>treibungskosten, Vorschüsse, Reisespesen, Porti, Telefon-, Telex- und Te- 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rPr>
          <w:b/>
        </w:rPr>
        <w:t>E. 3.3</w:t>
      </w:r>
    </w:p>
    <w:p>
      <w:r>
        <w:t>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w:t>
      </w:r>
    </w:p>
    <w:p>
      <w:r>
        <w:t>- 8 -</w:t>
      </w:r>
    </w:p>
    <w:p>
      <w:r>
        <w:t>Reduktion zumindest kurz auszuführen, aus welchem Grund die Aufwendun- gen als unnötig betrachtet werden (Urteil des Bundesgerichts 9C_991/2008 vom 18. Mai 2009 E. 3.1.2, in: SZZP 2009 S. 391; zum Ganzen Urteil des Bundesgerichts 5D_15/2012 vom 28. März 2012 E. 4.2.2).</w:t>
      </w:r>
    </w:p>
    <w:p>
      <w:r>
        <w:rPr>
          <w:b/>
        </w:rPr>
        <w:t>E. 4.1</w:t>
      </w:r>
    </w:p>
    <w:p>
      <w:r>
        <w:t>Der Verteidiger legt in seiner Honorarnote den Aufwand vom 26. Juni 2019 bis 21. Januar 2021 nach Tag, Arbeitsgegenstand sowie Umfang der Arbeit dar (vgl. act. 1.2). Für die vorläufige schriftliche Berufungsbegründung (42 Seiten) sowie die Vorbereitung des Plädoyers der Berufungsverhand- lung (9 Seiten) weist er 52.9 Stunden Aufwand aus. Für die Korrespondenz mit und vor allem vom Beschuldigten sowie seine Instruktionen für die Beru- fungsverhandlung verrechnet die Honorarnote einen Aufwand von 11.21 Stunden. Der Verteidiger macht im vorliegenden Honorarbeschwerde- verfahren insgesamt 88.47 Stunden Aufwand à Fr. 200 geltend, was inkl. MwSt. und Auslagen Fr. 19'242.30 ergibt.</w:t>
      </w:r>
    </w:p>
    <w:p>
      <w:r>
        <w:rPr>
          <w:b/>
        </w:rPr>
        <w:t>E. 4.2</w:t>
      </w:r>
    </w:p>
    <w:p>
      <w:r>
        <w:t>Für die Strafkammer ist der Aufwand unter Berücksichtigung des Umfangs der Strafsache überhöht, weshalb er zu kürzen sei. Der amtliche Verteidiger sei mit der Strafuntersuchung und den Akten bereits aus dem vorinstanzli- chen Verfahren vertraut. Er habe keine neue Strategie verfolgt und sich weit- gehend wiederholt. Deshalb dürfe auch berücksichtigt werden, dass der Ver- teidiger bereits im erstinstanzlichen Verfahren mit Fr. 49'663.50 entschädigt wurde. Mit diesem Betrag seien auch Aufwendungen abgegolten, welche die Ausarbeitung von Berufungsbegründung und Plädoyer erheblich vereinfacht hätten. Es habe auf bereits Erörtertes, Erwogenes, Abgeklärtes und Ge- schriebenes zurückgegriffen werden können. Angefochten seien zudem nur Teile des erstinstanzlichen Urteils. Der geltend gemachte Aufwand sei auf- grund der sich im Berufungsverfahren stellenden Fragen und unter Berück- sichtigung der vielen Wiederholungen deutlich überhöht (Urteil des Oberge- richts SST.2019.250 vom 21. Januar 2021 E. 20.2 S. 52; act. 3 Vernehmlas- sung).</w:t>
      </w:r>
    </w:p>
    <w:p>
      <w:r>
        <w:rPr>
          <w:b/>
        </w:rPr>
        <w:t>E. 4.3</w:t>
      </w:r>
    </w:p>
    <w:p>
      <w:r>
        <w:t>Der Verteidiger moniert (act. 1, 5), das Obergericht habe die einzelnen Auf- wandspositionen im Kern nach einer pauschalen Gesamtbeurteilung des geltend gemachten Aufwandes gekürzt. Das Obergericht gehe davon aus, dass seine Rechnung «unter Berücksichtigung des Umfangs der vorliegen- den Strafsache als überhöht» (Zitat Obergericht) zu erachten und «deshalb zu kürzen» (Zitat Obergericht) sei. Die Kürzung sei nach abstrakten Motiven erfolgt statt auf einzelne angeblich unnötige Aufwandspositionen konkret ein- zugehen. Relevant seien nicht abstrakte Frankenbeträge, sondern deren</w:t>
      </w:r>
    </w:p>
    <w:p>
      <w:r>
        <w:t>- 9 -</w:t>
      </w:r>
    </w:p>
    <w:p>
      <w:r>
        <w:t>Verhältnis zu den angefallenen, für eine wirksame Verteidigung notwendigen und tatsächlich geleisteten Arbeiten. Der Verteidiger legt dar, er habe im Berufungsverfahren für seinen Mandan- ten ein wesentlich günstigeres Urteil erwirkt. Entgegen der sinngemässen Behauptung des Obergerichts habe er nicht einfach Textbausteine und Ar- gumente aus dem erstinstanzlichen Verfahren eingesetzt. Die Strafkammer lege nicht dar, welche Ausführungen unnötig gewesen seien und verletze damit sein rechtliches Gehör. Sie mache denn auch zu Recht nicht geltend, er habe nicht die richtigen Themen angesprochen oder unnötige Ausschwei- fungen oder Bemerkungen verfasst. Die Strafkammer sei nicht in der Lage gewesen, ein offensichtliches Missverhältnis zum Umfang und zur Schwie- rigkeit des Falles darzutun. Sie nehme damit im Ergebnis eine verdeckte un- zulässige Pauschalisierung seiner Entschädigung vor. Sie hätte gerade so gut behaupten können, eine Reduktion der Aufwandspositionen auf 5 Stun- den sei angemessen. Die «Begründung» des Obergerichts wäre auch dafür weder mehr noch weniger nachvollziehbar. Er tappe im Dunkeln, welchen Aufwand die Strafkammer honoriert und welchen nicht.</w:t>
      </w:r>
    </w:p>
    <w:p>
      <w:r>
        <w:rPr>
          <w:b/>
        </w:rPr>
        <w:t>E. 4.4</w:t>
      </w:r>
    </w:p>
    <w:p>
      <w:r>
        <w:t>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Bundesgerichts 6B_618/2015 vom 16. Dezember 2015 E. 2.6.1). Bei einer Honorarbemessung nach Pauschalbeträgen wer- den alle prozessualen Bemühungen zusammen als einheitliches Ganzes aufgefasst und der effektive Zeitaufwand lediglich im Rahmen des Tarifan- 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(BGE 141 I 124 E. 4.3 S. 128). Ausgangspunkt ist eine Gesamtbetrachtung des Honorars unter Berücksichtigung des konkreten Falles. Das Bundesge- richt unterstrich, dass eine Vorinstanz, indem sie das Anwaltshonorar nach dem massgebenden Tarif als Pauschalbetrag ausgerichtet hatte, zutreffend von einer Beurteilung der einzelnen Positionen der eingereichten Honorar- rechnung absehen konnte (BGE 143 IV 453 E. 2.5.1; 141 I 124 E. 4.5 S. 129). Für eine pauschale Entschädigungspraxis fehlt im Kanton Aargau eine Grundlage in dem vom Parlament erlassenen Rechtssatz. Das Dekret des Grossen Rates des Kantons Aargau über die Entschädigung der Anwälte (Anwaltstarif) sieht zwar Pauschalen in Zivil- und Verwaltungssachen vor</w:t>
      </w:r>
    </w:p>
    <w:p>
      <w:r>
        <w:t>- 10 -</w:t>
      </w:r>
    </w:p>
    <w:p>
      <w:r>
        <w:t>(§ 3, 8, 8a AnwT AG), basierend auf dem Streitwert (§ 4 AnwT AG). Demge- genüber bemisst sich in Strafsachen die Entschädigung gemäss § 9 Abs. 1 AnwT/AG nach dem angemessenen Zeitaufwand alleine. Entsprechend sieht § 12 Abs. 2 AnwT/AG vor, dass die Entschädigung des amtlichen Ver- teidigers auf Grund einer Rechnung des Anwaltes festgesetzt wird.</w:t>
      </w:r>
    </w:p>
    <w:p>
      <w:r>
        <w:rPr>
          <w:b/>
        </w:rPr>
        <w:t>E. 4.5</w:t>
      </w:r>
    </w:p>
    <w:p>
      <w:r>
        <w:t>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Es bestehen keine Hinweise, dass das Bun- desgericht mit seiner Praxis zu Entschädigungspauschalen bei einem offen- sichtlichen Missverhältnis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w:t>
      </w:r>
    </w:p>
    <w:p>
      <w:r>
        <w:rPr>
          <w:b/>
        </w:rPr>
        <w:t>E. 4.6</w:t>
      </w:r>
    </w:p>
    <w:p>
      <w:r>
        <w:t>Das obergerichtliche Vorgehen bei Entschädigungen gab in einem anderen Fall Anlass zu Worten der Sorge und Mahnung (Beschluss des Bundesstraf- gerichts BB.2020.165 vom 28. Juni 2022 E. 4). Das Obergericht behauptet zwar, dass der anwaltliche Aufwand deutlich überhöht sei; diese Behauptung begründet aber noch kein «offensichtliches Missverhältnis». Der Beschwer- dekammer springt ein solches Missverhältnis auch nicht ins Auge: Über den Klienten des Verteidigers war ein Füllhorn von Straftatbeständen ausgegos- sen, basierend auf 11'000 Seiten Untersuchungsakten. Angefochten war die gesamte erstinstanzliche Verurteilung. Es galt, umfangreiche Eingaben zu machen und zu beantworten. Der Verteidiger erwirkte aufgrund von Verfol- gungsverjährung 2 zusätzliche Teilfreisprüche. Der Verteidiger erreichte im Berufungsverfahren eine deutliche Strafreduktion – die vom Bezirksgericht verhängte Strafe von 3 Jahren Gefängnis unbedingt und einer Geldstrafe von Fr. 57'600 reduzierte die Strafkammer auf 18 Monate Gefängnis bedingt und eine Geldstrafe von Fr. 14'400.--. Die Strafkammer anerkennt, dass es sich beim Klienten um eine anspruchsvolle Persönlichkeit handelt (Urteil des Obergerichts SST.2019.25 vom 21. Januar 2021 E. 20.2 S. 52). Auch dies schafft beim Verteidiger Aufwand. Das Obergericht hat sodann zusätzlich eine schriftliche Berufungsbegründung verlangt, was im grundsätzlich münd- lichen Berufungsverfahren bei den Parteien weiteren Aufwand schafft. Der Verteidiger macht im vorliegenden Honorarbeschwerdeverfahren insgesamt 88.47 Stunden Aufwand geltend. Das Obergericht zeigt nicht auf, wie dieser</w:t>
      </w:r>
    </w:p>
    <w:p>
      <w:r>
        <w:t>- 11 -</w:t>
      </w:r>
    </w:p>
    <w:p>
      <w:r>
        <w:t>Aufwand des Verteidigers zum Umfang und zur Schwierigkeit des Falles in einem offensichtlichen Missverhältnis stehen soll.</w:t>
      </w:r>
    </w:p>
    <w:p>
      <w:r>
        <w:rPr>
          <w:b/>
        </w:rPr>
        <w:t>E. 5.1</w:t>
      </w:r>
    </w:p>
    <w:p>
      <w:r>
        <w:t>Ein «offensichtliches Missverhältnis» wäre im Kanton Aargau Vorausset- zung, um den amtlichen Verteidiger mit pauschalierter Begründung zu ent- schädigen. Kann die Strafkammer vorliegend kein offensichtliches Missver- hältnis nachvollziehbar begründen, hat sie die Entschädigung nach dem an- gemessenen Zeitaufwand des Anwaltes zu bemessen (§ 9 Abs. 1 AnwT/AG) und festzusetzen auf Grund einer Rechnung des Anwaltes (§ 12 Abs. 2 AnwT/AG). Dies ist vorliegend nicht geschehen.</w:t>
      </w:r>
    </w:p>
    <w:p>
      <w:r>
        <w:rPr>
          <w:b/>
        </w:rPr>
        <w:t>E. 5.2</w:t>
      </w:r>
    </w:p>
    <w:p>
      <w:r>
        <w:t>Die Strafkammer hat zudem ihr Ermessen in zweierlei Hinsicht nach sach- fremden und wenig geeigneten Gesichtspunkten ausgeübt und hat so ihr Er- messen missbraucht.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 Den Kantonen steht bei der Bemessung des Honorars des amtlichen An- walts ein weiter Ermessensspielraum zu. Es ist Sache der kantonalen Be- hörde, die Angemessenheit anwaltlicher Bemühungen zu beurteilen. Das Bundesgericht (und nicht anders das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 25. November 2020 E. 2.3.2; 6B_1115/2019 vom 3. Dezember 2019 E. 4.3).</w:t>
      </w:r>
    </w:p>
    <w:p>
      <w:r>
        <w:rPr>
          <w:b/>
        </w:rPr>
        <w:t>E. 5.3</w:t>
      </w:r>
    </w:p>
    <w:p>
      <w:r>
        <w:t>Zum einen berücksichtigt das Obergericht den Aufwand im Verfahren vor Bezirksgericht. Mit diesem Betrag seien gemäss Obergericht auch Aufwen- dungen abgegolten, welche die Ausarbeitung von Berufungsbegründung</w:t>
      </w:r>
    </w:p>
    <w:p>
      <w:r>
        <w:t>- 12 -</w:t>
      </w:r>
    </w:p>
    <w:p>
      <w:r>
        <w:t>und Plädoyer erheblich vereinfacht hätten. Es habe auf bereits Erörtertes, Erwogenes, Abgeklärtes und Geschriebenes zurückgegriffen werden kön- nen. – Jedoch geht jedem Berufungsverfahren ein erstinstanzliches Verfah- ren voraus. Der dortige Aufwand oder die dortige Entschädigung sind keine tauglichen Kriterien, um im Einzelfall die Entschädigung des amtlichen Ver- teidigers im Berufungsverfahren vor der Strafkammer des Obergerichts all- gemein zu begründen. Die Frage ist hier einzig, ob ein Anwalt, eine Anwältin vor Obergericht Auf- wendungen in Rechnung stellt, die nicht nötig gewesen wären, weil die Ver- teidigung die Sache bereits kannte. Nur weil ein Anwalt, eine Anwältin bereits im erstinstanzlichen Verfahren tätig war, heisst das nicht – wovon das Ober- gericht implizit auszugehen scheint – dass er oder sie im zweitinstanzlichen Verfahren unnötigen Aufwand produziert und in Rechnung stellt. Oder mit anderen Worten: Die Frage ist nur, ob der für das Berufungsverfahren in Rechnung gestellte Aufwand für das Berufungsverfahren notwendig und an- gemessen ist vor dem Hintergrund der Tatsache, dass die Verteidigung die Sache bereits von der ersten Instanz her kennt. Der Hinweise des Oberge- richts darauf, dass der Anwalt, die Anwältin bereits vor erster Instanz im Ver- fahren tätig gewesen und dort gut entschädigt worden sei, stellt für sich selbst keine Antwort auf die oben gestellte Frage dar (vgl. auch Beschluss der Beschwerdekammer BB.2019.269 vom 5. Februar 2020 E. 3.5).</w:t>
      </w:r>
    </w:p>
    <w:p>
      <w:r>
        <w:rPr>
          <w:b/>
        </w:rPr>
        <w:t>E. 5.4</w:t>
      </w:r>
    </w:p>
    <w:p>
      <w:r>
        <w:t>Zum anderen ist nicht nachvollziehbar, wie die angeblichen «weitgehend blossen Wiederholungen» den erforderlichen Aufwand genau reduzieren sollen. (1) Geht es darum, dass der Verteidiger vieles aus früheren Ausführungen schlicht kopiert hat? Die Strafkammer macht dies so freilich nicht geltend. Sie benennt auch nicht Absätze oder Seiten, die einfach kopiert worden seien. Ein schriftlich ausformuliertes mündliches Plädoyer könnte auch nicht ohne weiteres in eine schriftliche Prozesseingabe umformatiert werden. Die Redaktion benötigt ihre Zeit, selbst wenn der Verteidiger gewisse Formulie- rungen wiederholen sollte, die aus seiner Sicht einen Punkt besonders gut getroffen hatten. (2) Hätte der Verteidiger nach Ansicht des Obergerichts eventuell vieles aus früheren Ausführungen kopieren müssen, um Aufwand zu reduzieren? Ein solches Verlangen stiesse sich daran, dass das Berufungsverfahren keine reine Verlängerung des erstinstanzlichen Verfahrens ist, sondern im Umfang der Berufungserklärung ein neuer Prozess über dieselbe Sache. Nach einem erstinstanzlichen Urteil gilt es für den Verteidiger nicht nur Erwägungen zu- sammenzufassen, auch Argumente gilt es neu zu tarieren. Ein Verteidiger ist</w:t>
      </w:r>
    </w:p>
    <w:p>
      <w:r>
        <w:t>- 13 -</w:t>
      </w:r>
    </w:p>
    <w:p>
      <w:r>
        <w:t>nicht gehalten, seine Ausführungen vor erster Instanz weitmöglichst für das Obergericht zu kopieren. Selbst dann nicht, wenn sie das gleiche Thema be- schlagen. Er darf sie rhetorisch neu strukturieren und auch umformulieren. Er wird dafür auch nochmals kurz in die Untersuchungsakten schauen dür- fen, gerade weil die Vorinstanz darauf Bezug genommen haben dürfte. (3) Geht es um die Dossierkenntnis, also die Erinnerung an Einzelheiten aus den Untersuchungsakten? Die Verteidigung vor der Vorinstanz erspart zwar eine Einarbeitung in die tatsächlichen und rechtlichen Fragen der Strafsache. Es mässigt normalerweise die Zeit für das Aktenstudium, nicht zwingend aber (wie soeben dargelegt) auch die Zeit für die Redaktion von Eingaben. Auch ist hierbei die seit der Hauptverhandlung vor Bezirksgericht verstri- chene Zeit massgeblich – nach Monaten und anderen Fällen des Verteidi- gers ist manches nicht mehr frisch und präzise genug im Gedächtnis.</w:t>
      </w:r>
    </w:p>
    <w:p>
      <w:r>
        <w:rPr>
          <w:b/>
        </w:rPr>
        <w:t>E. 6</w:t>
      </w:r>
    </w:p>
    <w:p>
      <w:r>
        <w:t>Somit hat das Obergericht die Entschädigung pauschaliert begründet, ob- wohl sie kein «offensichtliches Missverhältnis» dartun konnte. Die Strafkam- mer hätte den Aufwand prüfen und aufgrund der Honorarnote konkret dartun müssen, was in welchem Verfahrensstadium denn angemessen sei. Sie ist – zumal bei einer vorliegend deutlichen Kürzung – ihrer Begründungspflicht nicht nachgekommen. Sie verletzt damit einen Teilgehalt des Anspruchs auf rechtliches Gehör. Die Begründungselemente zu zusammengefassten Auf- wandpositionen helfen weder dem Verteidiger noch der Rechtsmittelinstanz zu verstehen, weshalb und inwieweit ein bestimmter Aufwand für eine kon- krete Verfahrenshandlung nötig oder unnötig sei. Bei einer solchen Begrün- dungspraxis könnte auch nicht mehr davon gesprochen werden, der Anwalt vermöge die Überlegungen, die das Gericht zu einem solchen Entschädi- gungsentscheid führten, auch ohne Begründung zu erkennen (vgl. obige Er- wägung 3.3). Die Strafkammer hat die Entschädigung schliesslich mit Ge- sichtspunkten bemessen, die sachfremd sind und wenig geeignet, um ein konkretes Honorar zu begründen, was eine Rechtsverletzung darstellt. Die Entschädigung des amtlichen Verteidigers im Urteil des Obergerichts SST.2019.25 vom 21. Januar 2021, Dispositiv Ziff. 7.2 1. Absatz, ist damit aufzuheben.</w:t>
      </w:r>
    </w:p>
    <w:p>
      <w:r>
        <w:rPr>
          <w:b/>
        </w:rPr>
        <w:t>E. 7.1</w:t>
      </w:r>
    </w:p>
    <w:p>
      <w:r>
        <w:t>Der Anspruch auf rechtliches Gehör ist formeller Natur. Seine Verletzung führt ungeachtet der materiellen Begründetheit des Rechtsmittels zur Gut- heissung der Beschwerde und zur Aufhebung des angefochtenen Ent- scheids (BGE 144 I 11 E. 5.3 S. 17; 137 I 195 E. 2.2 S. 197).</w:t>
      </w:r>
    </w:p>
    <w:p>
      <w:r>
        <w:t>- 14 -</w:t>
      </w:r>
    </w:p>
    <w:p>
      <w:r>
        <w:t>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rPr>
          <w:b/>
        </w:rPr>
        <w:t>E. 7.2</w:t>
      </w:r>
    </w:p>
    <w:p>
      <w:r>
        <w:t>Die Gehörsverletzung kann vorliegend von der Beschwerdekammer nicht geheilt werden. Die strukturell fehlende Begründung erlaubt nicht, ein Hono- rar selbst festzusetzen. Die Gehörsverletzungen betreffen überdies zu viele Fälle, als dass eine Heilung angezeigt wäre (vgl. schon die Entscheide vom 5. Februar 2020 BB.2020.1; BB.2019.280; BB.2019.269; BB.2019.256; BB.2019.209; BB.2019.203; BB.2019.118; BB.2019.77; so schon Be- schlüsse des Bundesstrafgerichts BB.2016.365 vom 1. Juni 2017 E. 4.5; BB.2016.285 vom 26. August 2016 E. 4.3; BB.2016.252 vom 31. August 2016 E. 4.3; BB.2016.93 vom 8. September 2016 E. 3.5). Erlaubt das ange- fochtene Urteil keinen reformatorischen Entscheid und ist eine Kassation an- gezeigt, so obsiegt der amtliche Verteidiger vollumfänglich (vgl. nur BGE 137 V 210 E. 7.1). Die Beschwerde ist dementsprechend gutzuheissen und Dis- positiv Ziff. 7.2, 1. Absatz, des angefochtenen Urteils ist antragsgemäss auf- zuheben. Das Verfahren ist an das Obergericht des Kantons Aargau, Straf- kammer, zu neuem Entscheid über die Entschädigung der amtlichen Vertei- digung zurückzuweisen.</w:t>
      </w:r>
    </w:p>
    <w:p>
      <w:r>
        <w:rPr>
          <w:b/>
        </w:rPr>
        <w:t>E. 8.1</w:t>
      </w:r>
    </w:p>
    <w:p>
      <w:r>
        <w:t>Bei diesem Ausgang des Verfahrens sind keine Gerichtskosten zu erheben.</w:t>
      </w:r>
    </w:p>
    <w:p>
      <w:r>
        <w:rPr>
          <w:b/>
        </w:rPr>
        <w:t>E. 8.2</w:t>
      </w:r>
    </w:p>
    <w:p>
      <w:r>
        <w:t>Der obsiegende amtliche Verteidiger hat Anspruch auf eine Prozessentschä- digung (Art. 436 Abs. 1 i.V.m. Art. 429 Abs. 1 lit. a StPO). Er beantragt in seiner Honorarnote Fr. 2'708.20 zuzüglich MwSt. (act. 5.1), also Fr. 2'916.73, was vorliegend angemessen erscheint. Das Obergericht des</w:t>
      </w:r>
    </w:p>
    <w:p>
      <w:r>
        <w:t>- 15 -</w:t>
      </w:r>
    </w:p>
    <w:p>
      <w:r>
        <w:t>Kantons Aargau ist zu verpflichten, Rechtsanwalt A. für das Honorarbe- schwerdeverfahren eine Prozessentschädigung von Fr. 2'916.73 (inkl. Bar- auslagen und MwSt.) zu bezahlen (vgl. Art. 10 und 12 Abs. 1 und 2 des Reg- lements des Bundesstrafgerichts vom 31. August 2010 über die Kosten, Ge- 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