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BB.2021.265 vom 11. Januar 2022</w:t>
      </w:r>
    </w:p>
    <w:p>
      <w:r>
        <w:t>Bundesstrafgericht, 2022-01-11, FR</w:t>
      </w:r>
    </w:p>
    <w:p>
      <w:r>
        <w:rPr>
          <w:b/>
        </w:rPr>
        <w:t xml:space="preserve">Quelle: </w:t>
      </w:r>
      <w:r>
        <w:t>https://mcp.opencaselaw.ch/entscheid/bstger_BB.2021.265</w:t>
      </w:r>
    </w:p>
    <w:p>
      <w:r>
        <w:t>FR: TPF BB.2021.265 du 11 janvier 2022</w:t>
      </w:r>
    </w:p>
    <w:p>
      <w:r>
        <w:t>IT: TPF BB.2021.265 del 11 gennaio 2022</w:t>
      </w:r>
    </w:p>
    <w:p>
      <w:pPr>
        <w:pStyle w:val="Heading2"/>
      </w:pPr>
      <w:r>
        <w:t>Regeste</w:t>
      </w:r>
    </w:p>
    <w:p>
      <w:r>
        <w:t>Actes de procédure de la Cour des affaires pénales (art. 20 al.1 let. a en lien avec l'art. 393 al. 1 let. b CPP); déni de justice (art. 393 al. 2 let. a CPP); assistance judiciaire dans la procédure de recours (art. 29 al. 3 Cst.)</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1.2.1</w:t>
      </w:r>
    </w:p>
    <w:p>
      <w:r>
        <w:t>Le recours est recevable contre les ordonnances, les décisions et les actes de procédure des tribunaux de première instance, sauf contre ceux de la direction de la procédure (art. 393 al. 1 let. b CPP et art. 37 al. 1 de la loi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En l’espèce, le recourant a déposé un recours pour déni de justice le 28 décembre 2021, après que la Cour des affaires pénales s’est déterminée sur ses requêtes le 23 décembre 2021 et qu’il en a reçu réception. Dans ce</w:t>
      </w:r>
    </w:p>
    <w:p>
      <w:r>
        <w:t>- 4 -</w:t>
      </w:r>
    </w:p>
    <w:p>
      <w:r>
        <w:t>cadre, son grief relatif à un déni de justice commis par l’instance précédente est infondé.</w:t>
      </w:r>
    </w:p>
    <w:p>
      <w:r>
        <w:rPr>
          <w:b/>
        </w:rPr>
        <w:t>E. 1.3.1</w:t>
      </w:r>
    </w:p>
    <w:p>
      <w:r>
        <w:t>Par surabondance, il semble que le recourant se plaint que la Cour des affaires pénales n’a pas statué, dans sa décision du 23 décembre 2021, sur sa demande de réduire à concurrence de CHF 220’000.-- le montant de la créance compensatrice fixée dans le jugement du 23 avril 2021 (CHF 22’000’000.--). Son droit d’être entendu (art. 29 al. 2 Cst) aurait ainsi été violé. Néanmoins, ce grief est infondé dès lors que la Présidente de la Cour des affaires pénales s’est expressément déterminée à ce propos. En effet, elle a indiqué avoir déjà statué sur le sort des fonds séquestrés et avoir notamment prononcé à son encontre une créance compensatrice de CHF 22’000’000.--. Il sied de souligner que lorsque – comme in casu – le prévenu a annoncé un appel contre le jugement de cette instance et que la motivation de ce jugement est en cours de rédaction, la Présidente du tribunal de première instance reste seulement compétente pour rendre des ordonnances et prendre des mesures provisionnelles qui s’imposent et qui ne souffrent d’aucun délai (art. 61 let. c et 388 CPP; arrêt du Tribunal fédéral 1B_475/2021 du 5 octobre 2021 consid. 2). A ce stade, le principe même du séquestre en vue de l’exécution de la créance compensatrice ne peut pas être remis en cause devant la Cour des affaires pénales, ni ne peut faire l’objet d’un recours au sens de l’art. 393 al. 1 let. b CPP. Ainsi, dans la mesure où le recours de A. devant la Cour de céans porte sur le montant de la créance compensatrice mis à sa charge, ledit recours est irrecevable. Son argumentation doit être invoquée dans le cadre de l’appel que le recourant a déposé contre le jugement de la Cour des affaires pénales.</w:t>
      </w:r>
    </w:p>
    <w:p>
      <w:r>
        <w:t>Pour le même motif, la Cour de céans n’est pas compétente pour traiter d’un recours portant sur le montant des frais de procédure mis à la charge de A. conformément au jugement du 23 avril 2021. Un recours formé à ce titre est également irrecevable.</w:t>
      </w:r>
    </w:p>
    <w:p>
      <w:r>
        <w:rPr>
          <w:b/>
        </w:rPr>
        <w:t>E. 1.3.2</w:t>
      </w:r>
    </w:p>
    <w:p>
      <w:r>
        <w:t>Encore par surabondance, le recourant ferait grief à la Cour des affaires pénales d’avoir omis de se prononcer sur sa requête de levée partielle de séquestre pour lui permettre de s’acquitter des frais de procédure fixés par le MPC le 18 septembre 2020 à hauteur de CHF 843.30. Contrairement à ce qu’il allègue, l’instance précédente s’est prononcée à ce propos. Elle a exposé que la situation financière et l’indigence de l’intéressé n’avaient pas été démontrées, même après plusieurs interpellations. Elle a considéré qu’en l’absence des informations et documents nécessaires, une levée partielle de séquestre n’était pas « concevable ». Le grief tiré d’une violation du droit d’être entendu est donc infondé. Le recourant ne démontre d’ailleurs</w:t>
      </w:r>
    </w:p>
    <w:p>
      <w:r>
        <w:t>- 5 -</w:t>
      </w:r>
    </w:p>
    <w:p>
      <w:r>
        <w:t>toujours pas devant la Cour de céans que la saisie de ses valeurs patrimoniales porterait atteinte à ses conditions minimales d’existence. Même en admettant une telle atteinte, une dette correspondant à des frais de procédure devant le MPC ne doit pas être prise en compte pour le calcul du minimum vital (v. lignes directrices pour le calcul du minimum vital du droit des poursuites selon l’art. 93 LP de la Conférence des préposés aux poursuites et faillites de Suisse, publiées in BISchK 2009 p. 196 ss). De plus, s’agissant du capital déposé en banque et saisi, il ne ressort pas du dossier qu’il était affecté au paiement courant des frais indispensables au recourant.</w:t>
      </w:r>
    </w:p>
    <w:p>
      <w:r>
        <w:rPr>
          <w:b/>
        </w:rPr>
        <w:t>E. 1.4</w:t>
      </w:r>
    </w:p>
    <w:p>
      <w:r>
        <w:t>Partant, le recours interjeté par A. est irrecevable.</w:t>
      </w:r>
    </w:p>
    <w:p>
      <w:r>
        <w:rPr>
          <w:b/>
        </w:rPr>
        <w:t>E. 2</w:t>
      </w:r>
    </w:p>
    <w:p>
      <w:r>
        <w:t>Au vu de ce qui précède, le recours s’avère manifestement infondé de sorte qu’il n’y a pas lieu d’ordonner un échange d’écriture (art. 390 al. 2 CPP en lien avec l’art. 83 al. 3 CPP a contrario).</w:t>
      </w:r>
    </w:p>
    <w:p>
      <w:r>
        <w:rPr>
          <w:b/>
        </w:rPr>
        <w:t>E. 3</w:t>
      </w:r>
    </w:p>
    <w:p>
      <w:r>
        <w:t>Il convient encore d’examiner la demande de A. d’être mis au bénéfice de l’assistance judiciaire pour la présente procédure de recours. Au vu des développements qui précèdent, le recours était d’emblée voué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 En outre, l’indigence du recourant n’a pas été démontrée. Partant la demande d’assistance judiciaire doit être rejetée.</w:t>
      </w:r>
    </w:p>
    <w:p>
      <w:r>
        <w:rPr>
          <w:b/>
        </w:rPr>
        <w:t>E. 4</w:t>
      </w:r>
    </w:p>
    <w:p>
      <w:r>
        <w:t>En tant que partie qui succombe, le recourant se voit mettre à charge les frais (v. art. 428 al. 1 CPP). Les frais se limitent en l’espèce à un émolument qui, en application des art. 5 et 8 al. 1 du règlement du Tribunal pénal fédéral du 31 août 2010 sur les frais, émoluments, dépens et indemnités de la procédure pénale fédérale (RFPPF; RS 173.713.162), sera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