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BB.2021.253 vom 15. Dezember 2021</w:t>
      </w:r>
    </w:p>
    <w:p>
      <w:r>
        <w:t>Bundesstrafgericht, 2021-12-15, DE</w:t>
      </w:r>
    </w:p>
    <w:p>
      <w:r>
        <w:rPr>
          <w:b/>
        </w:rPr>
        <w:t xml:space="preserve">Quelle: </w:t>
      </w:r>
      <w:r>
        <w:t>https://mcp.opencaselaw.ch/entscheid/bstger_BB.2021.253</w:t>
      </w:r>
    </w:p>
    <w:p>
      <w:r>
        <w:t>FR: TPF BB.2021.253 du 15 décembre 2021</w:t>
      </w:r>
    </w:p>
    <w:p>
      <w:r>
        <w:t>IT: TPF BB.2021.253 del 15 dicembre 2021</w:t>
      </w:r>
    </w:p>
    <w:p>
      <w:pPr>
        <w:pStyle w:val="Heading2"/>
      </w:pPr>
      <w:r>
        <w:t>Regeste</w:t>
      </w:r>
    </w:p>
    <w:p>
      <w:r>
        <w:t>Nichtanhandnahmeverfügung (Art. 310 i.V.m. Art. 322 Abs. 2 StPO)</w:t>
      </w:r>
    </w:p>
    <w:p>
      <w:pPr>
        <w:pStyle w:val="Heading2"/>
      </w:pPr>
      <w:r>
        <w:t>Volltext</w:t>
      </w:r>
    </w:p>
    <w:p>
      <w:r>
        <w:t>Beschluss vom 15. Dezember 2021 Beschwerdekammer Besetzung</w:t>
      </w:r>
    </w:p>
    <w:p>
      <w:r>
        <w:t>Bundesstrafrichter Roy Garré, Vorsitz, Miriam Forni und Cornelia Cova, Gerichtsschreiberin Inga Leonova</w:t>
      </w:r>
    </w:p>
    <w:p>
      <w:r>
        <w:t>Parteien</w:t>
      </w:r>
    </w:p>
    <w:p>
      <w:r>
        <w:t>A., Beschwerdeführer</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BB.2021.253</w:t>
      </w:r>
    </w:p>
    <w:p>
      <w:r>
        <w:t>- 2 -</w:t>
      </w:r>
    </w:p>
    <w:p>
      <w:r>
        <w:t>Die Beschwerdekammer hält fest, dass:</w:t>
      </w:r>
    </w:p>
    <w:p>
      <w:r>
        <w:t>- A. mit Schreiben vom 19. Oktober 2021 bei der Staatsanwaltschaft des Kan- tons St. Gallen unter anderem gegen Bundesrichter B. und diverse Mitarbei- ter der St. Galler Kantonalbank Strafanzeige einreichte (Verfahrensakten Bundesanwaltschaft SV.21.1546 [nachfolgend «Verfahrensakten BA»], Strafanzeige vom 19. Oktober 2021);</w:t>
      </w:r>
    </w:p>
    <w:p>
      <w:r>
        <w:t>- der Strafanzeige sinngemäss zu entnehmen ist, dass A. wegen einer Straftat verurteilt und sein Vermögen bei der St. Galler Kantonalbank beschlagnahmt resp. eingezogen worden ist (Verfahrensakten BA, Strafanzeige vom 19. Ok- tober 2021);</w:t>
      </w:r>
    </w:p>
    <w:p>
      <w:r>
        <w:t>- auf Ersuchen der Staatsanwaltschaft des Kantons St. Gallen vom 28. Okto- ber 2021 hin die Bundesanwaltschaft (nachfolgend «BA») die gegen Bun- desrichter B. erhobene Strafanzeige am 11. November 2021 übernahm (Ver- fahrensakten BA, Ersuchen um Verfahrensübernahme vom 28. Oktober 2021 und Übernahmebestätigung vom 11. November 2021);</w:t>
      </w:r>
    </w:p>
    <w:p>
      <w:r>
        <w:t>- die BA mit Nichtanhandnahmeverfügung vom 2. Dezember 2021 das Straf- verfahren gegen Bundesrichter B. nicht anhand nahm (act. 1.1);</w:t>
      </w:r>
    </w:p>
    <w:p>
      <w:r>
        <w:t>- A. gegen die Nichtanhandnahmeverfügung mit Eingabe vom 6. Januar 2021 (recte: 6 Dezember 2021) bei der Beschwerdekammer des Bundesstrafge- richts Beschwerde erhob; A. sinngemäss die Aufhebung der Nichtanhand- nahmeverfügung verlangt (act. 1);</w:t>
      </w:r>
    </w:p>
    <w:p>
      <w:r>
        <w:t>- die BA dem Gericht auf entsprechende Aufforderung hin mit Schreiben vom 8. Dezember 2021 die Verfahrensakten übermittelte (act. 2-3).</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- 3 -</w:t>
      </w:r>
    </w:p>
    <w:p>
      <w:r>
        <w:t>- der Beschwerdeführer den in der Strafanzeige vom 19. Oktober 2021 er- wähnten Personen sinngemäss vorsätzliches Ausnutzen einer Machtposi- tion, mithin Amtsmissbrauch vorwirft;</w:t>
      </w:r>
    </w:p>
    <w:p>
      <w:r>
        <w:t>- den Tatbestand des Amtsmissbrauchs nach Art. 312 StGB erfüllt, wer als Mitglied einer Behörde oder Beamter, seine Amtsgewalt missbraucht, um sich oder einem andern einen unrechtmässigen Vorteil zu schaffen oder ei- nem andern einen Nachteil zuzufügen;</w:t>
      </w:r>
    </w:p>
    <w:p>
      <w:r>
        <w:t>- wie die Beschwerdegegnerin in der angefochtenen Nichtanhandnahmever- fügung richtig ausführt, ein für den Beschwerdeführer ungünstiger Entscheid keinen Amtsmissbrauch darstellt; dies ebenso für allfällige von Bundesrichter B. erlassene Urteile in den Beschwerdeführer betreffenden Angelegenheiten gilt;</w:t>
      </w:r>
    </w:p>
    <w:p>
      <w:r>
        <w:t>- der Beschwerdeführer weder in der Strafanzeige vom 19. Oktober 2021 noch in der vorliegend zu beurteilenden Beschwerde einen hinreichenden An- fangsverdacht in Bezug auf eine Straftat darzulegen vermochte, für welche die Zuständigkeit der Beschwerdegegnerin gegeben wäre;</w:t>
      </w:r>
    </w:p>
    <w:p>
      <w:r>
        <w:t>- die Beschwerdegegnerin daher zu Recht keine Strafuntersuchung eröffnet hat;</w:t>
      </w:r>
    </w:p>
    <w:p>
      <w:r>
        <w:t>- die Zuständigkeit für die Behandlung der übrigen angezeigten Delikte bei der St. Galler Strafverfolgungsbehörde verblieben ist (s. Verfahrensakten BA, Ersuchen um Strafübernahme vom 28. Oktober 2021);</w:t>
      </w:r>
    </w:p>
    <w:p>
      <w:r>
        <w:t>- sich die Beschwerde gegen die Nichtanhandnahmeverfügung nach dem Ge- sagten als offensichtlich unbegründet erweist, weshalb sie ohne die Durch- führung eines Schriftenwechsels abzuweisen ist (Art. 390 Abs. 2 StPO e contrario);</w:t>
      </w:r>
    </w:p>
    <w:p>
      <w:r>
        <w:t>- in Anwendung von Art. 73 StBOG und Art. 5 und 8 Abs. 1 des Reglements des Bundesstrafgerichts vom 31. August 2010 über die Kosten, Gebühren und Entschädigungen in Bundesstrafverfahren (BStKR; SR 173.713.162) die Gerichtskosten auf das gesetzliche Minimum von Fr. 200.-- festzusetzen und gemäss Ausgang des Verfahrens dem Beschwerdeführer aufzuerlegen sind (Art. 428 Abs. 1 StPO).</w:t>
      </w:r>
    </w:p>
    <w:p>
      <w:r>
        <w:t>- 4 -</w:t>
      </w:r>
    </w:p>
    <w:p>
      <w:r>
        <w:t>Demnach erkennt die Beschwerdekammer:</w:t>
      </w:r>
    </w:p>
    <w:p>
      <w:r>
        <w:t>1. Die Beschwerde wird abgewiesen.</w:t>
      </w:r>
    </w:p>
    <w:p>
      <w:r>
        <w:t>2. Die Gerichtsgebühr von Fr. 200.-- wird dem Beschwerdeführer auferlegt.</w:t>
      </w:r>
    </w:p>
    <w:p>
      <w:r>
        <w:t>Bellinzona, 15. Dezember 2021</w:t>
      </w:r>
    </w:p>
    <w:p>
      <w:r>
        <w:t>Im Namen der Beschwerdekammer des Bundesstrafgerichts</w:t>
      </w:r>
    </w:p>
    <w:p>
      <w:r>
        <w:t>Der Präsident: Die Gerichtsschreiberin:</w:t>
      </w:r>
    </w:p>
    <w:p>
      <w:r>
        <w:t>Zustellung an - A. - Bundesanwaltschaft - Bundesgericht, B., Bundesrichter</w:t>
      </w:r>
    </w:p>
    <w:p>
      <w:r>
        <w:t>Rechtsmittelbelehrung Gegen diesen Beschluss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