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BB.2021.250 vom 13. Dezember 2021</w:t>
      </w:r>
    </w:p>
    <w:p>
      <w:r>
        <w:t>Bundesstrafgericht, 2021-12-13, DE</w:t>
      </w:r>
    </w:p>
    <w:p>
      <w:r>
        <w:rPr>
          <w:b/>
        </w:rPr>
        <w:t xml:space="preserve">Quelle: </w:t>
      </w:r>
      <w:r>
        <w:t>https://mcp.opencaselaw.ch/entscheid/bstger_BB.2021.250</w:t>
      </w:r>
    </w:p>
    <w:p>
      <w:r>
        <w:t>FR: TPF BB.2021.250 du 13 décembre 2021</w:t>
      </w:r>
    </w:p>
    <w:p>
      <w:r>
        <w:t>IT: TPF BB.2021.250 del 13 dicembre 2021</w:t>
      </w:r>
    </w:p>
    <w:p>
      <w:pPr>
        <w:pStyle w:val="Heading2"/>
      </w:pPr>
      <w:r>
        <w:t>Regeste</w:t>
      </w:r>
    </w:p>
    <w:p>
      <w:r>
        <w:t>Nichtanhandnahmeverfügung (Art. 310 i.V.m. Art. 322 Abs. 2 StPO); unentgeltliche Rechtspflege für die Privatklägerschaft im Beschwerde-verfahren (Art. 136 Abs. 1 StPO)</w:t>
      </w:r>
    </w:p>
    <w:p>
      <w:pPr>
        <w:pStyle w:val="Heading2"/>
      </w:pPr>
      <w:r>
        <w:t>Volltext</w:t>
      </w:r>
    </w:p>
    <w:p>
      <w:r>
        <w:t>Beschluss vom 13. Dezember 2021 Beschwerdekammer Besetzung</w:t>
      </w:r>
    </w:p>
    <w:p>
      <w:r>
        <w:t>Bundesstrafrichter Roy Garré, Vorsitz, Miriam Forni und Cornelia Cova, Gerichtsschreiberin Inga Leonova</w:t>
      </w:r>
    </w:p>
    <w:p>
      <w:r>
        <w:t>Parteien</w:t>
      </w:r>
    </w:p>
    <w:p>
      <w:r>
        <w:t>A., Beschwerdeführerin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Nichtanhandnahmeverfügung (Art. 310 i.V.m. Art. 322 Abs. 2 StPO); unentgeltliche Rechtspflege für die Pri- vatklägerschaft im Beschwerdeverfahren (Art. 136 Abs. 1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BB.2021.250 Nebenverfahren: BP.2021.94</w:t>
      </w:r>
    </w:p>
    <w:p>
      <w:r>
        <w:t>- 2 -</w:t>
      </w:r>
    </w:p>
    <w:p>
      <w:r>
        <w:t>Die Beschwerdekammer hält fest, dass:</w:t>
      </w:r>
    </w:p>
    <w:p>
      <w:r>
        <w:t>- das Amtsgericht Düsseldorf gegen A. ein Insolvenzverfahren führte bzw. führt und in diesem Zusammenhang eine Insolvenzverwaltung einsetzte (act. 1.8, Beilage 9);</w:t>
      </w:r>
    </w:p>
    <w:p>
      <w:r>
        <w:t>- A. mit Schreiben vom 5. Februar 2021 an die Bundesanwaltschaft (nachfol- gend «BA») gelangte; A. darin diverse Rechtsverletzungen seitens deut- scher Behörden durch «Bespitzelung» geltend machte und um Schutz durch die BA ersuchte (act. 1.2);</w:t>
      </w:r>
    </w:p>
    <w:p>
      <w:r>
        <w:t>- die BA A. mit Schreiben vom 11. Februar 2021 mitteilte, welche Bereiche der Strafverfolgung in die Zuständigkeit der BA fallen und um eine konkrete Dar- legung bat, wer sich wann, wo und wie strafbar gemacht haben könnte, so- fern sie der Ansicht sei, dass die BA für die Verfolgung der angezeigten Ta- ten zuständig sei (act. 1.3);</w:t>
      </w:r>
    </w:p>
    <w:p>
      <w:r>
        <w:t>- A. mit Eingabe vom 23. April 2021 ihre Ausführungen im Schreiben vom 5. Februar 2021 präzisierte, diverse Grundrechtsverletzungen im Zusam- menhang mit dem in Deutschland gegen sie eingeleiteten Steuerstrafverfah- ren geltend machte und deshalb gegen zahlreiche deutsche Richter, Beamte und vom Amtsgerichts Düsseldorf als Insolvenzverwalter bestellte Rechts- anwälte Strafanzeige einreichte (Verfahrensakten BA, Ordner, Lasche 1);</w:t>
      </w:r>
    </w:p>
    <w:p>
      <w:r>
        <w:t>- A. ihre Eingabe vom 23. April 2021 mit Schreiben vom 25. Juni und 15. Ok- tober 2021 ergänzte und die erhobenen Vorwürfe um verbotene Handlungen für einen fremden Staat nach Art. 271 StGB erweiterte (act. 1.8; Verfahren- sakten BA, Ordner, Lasche 3);</w:t>
      </w:r>
    </w:p>
    <w:p>
      <w:r>
        <w:t>- die BA mit Nichtanhandnahmeverfügung vom 22. November 2021 das Straf- verfahren nicht anhand nahm (act. 1.1);</w:t>
      </w:r>
    </w:p>
    <w:p>
      <w:r>
        <w:t>- A. gegen die Nichtanhandnahmeverfügung mit Eingabe vom 29. November 2021 bei der Beschwerdekammer des Bundesstrafgerichts Beschwerde er- hob; A. sinngemäss die Aufhebung der Nichtanhandnahmeverfügung und die Eröffnung einer Strafuntersuchung verlangt (act. 1);</w:t>
      </w:r>
    </w:p>
    <w:p>
      <w:r>
        <w:t>- die BA der Beschwerdekammer auf entsprechende Aufforderung hin am 2. Dezember 2021 die Verfahrensakten übermittelte (act. 2-3).</w:t>
      </w:r>
    </w:p>
    <w:p>
      <w:r>
        <w:t>- 3 -</w:t>
      </w:r>
    </w:p>
    <w:p>
      <w:r>
        <w:t>Die Beschwerdekammer zieht in Erwägung,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Feststel- lungen der Staatsanwaltschaft ergeben kann;</w:t>
      </w:r>
    </w:p>
    <w:p>
      <w:r>
        <w:t>- wie die Beschwerdegegnerin in der angefochtenen Nichtanhandnahmever- fügung richtig ausführt, sie weder die Aufsichtsbehörde über in- oder auslän- dische Gerichte noch Beschwerdeinstanz für deren Urteile ist und eine Straf- anzeige keinen Ersatz für die zur Verfügung stehenden Rechtsmittel in ei- nem Straf-, Verwaltungs- oder Zivilverfahren darstellt (act. 1.1);</w:t>
      </w:r>
    </w:p>
    <w:p>
      <w:r>
        <w:t>- die Beschwerdeführerin weder in den bei der Beschwerdegegnerin einge- reichten Schreiben noch in der vorliegend zu beurteilenden Beschwerde ei- nen hinreichenden Anfangsverdacht in Bezug auf eine Straftat darzulegen vermochte, für welche die Schweizer Zuständigkeit gegeben wäre;</w:t>
      </w:r>
    </w:p>
    <w:p>
      <w:r>
        <w:t>- die Beschwerdegegnerin daher zu Recht keine Strafuntersuchung eröffnet hat;</w:t>
      </w:r>
    </w:p>
    <w:p>
      <w:r>
        <w:t>- sich die Beschwerde gegen die Nichtanhandnahmeverfügung nach dem Ge- sagten als offensichtlich unbegründet erweist, weshalb sie ohne die Durch- führung eines Schriftenwechsels abzuweisen ist (Art. 390 Abs. 2 StPO e contrario);</w:t>
      </w:r>
    </w:p>
    <w:p>
      <w:r>
        <w:t>- bei diesem Ausgang des Verfahrens die Gerichtskosten der Beschwerdefüh- rerin aufzuerlegen wären (Art. 428 Abs. 1 StPO);</w:t>
      </w:r>
    </w:p>
    <w:p>
      <w:r>
        <w:t>- die Beschwerdeführerin sinngemäss um unentgeltliche Rechtspflege ersucht (BP.2021.94, act. 1);</w:t>
      </w:r>
    </w:p>
    <w:p>
      <w:r>
        <w:t>- da die vorliegende Beschwerde als offensichtlich aussichtslos zu bezeichnen ist, das Gesuch BP.2021.94 ohne Überprüfung der finanziellen Situation der Beschwerdeführerin abzuweisen ist (vgl. Art. 136 Abs. 1 lit. b StPO);</w:t>
      </w:r>
    </w:p>
    <w:p>
      <w:r>
        <w:t>- 4 -</w:t>
      </w:r>
    </w:p>
    <w:p>
      <w:r>
        <w:t>- die Gerichtskosten auf das gesetzliche Minimum von Fr. 200.-- festzusetzen (Art. 73 StBOG und Art. 5 und 8 Abs. 1 des Reglements des Bundesstrafge- richts vom 31. August 2010 über die Kosten, Gebühren und Entschädigun- gen in Bundesstrafverfahren [BStKR; SR 173.713.162]) und der Beschwer- deführerin aufzuerlegen sind.</w:t>
      </w:r>
    </w:p>
    <w:p>
      <w:r>
        <w:t>- 5 -</w:t>
      </w:r>
    </w:p>
    <w:p>
      <w:r>
        <w:t>Demnach erkennt die Beschwerdekammer:</w:t>
      </w:r>
    </w:p>
    <w:p>
      <w:r>
        <w:t>1. Die Beschwerde wird abgewiesen.</w:t>
      </w:r>
    </w:p>
    <w:p>
      <w:r>
        <w:t>2. Das Gesuch um unentgeltliche Rechtspflege wird abgewiesen.</w:t>
      </w:r>
    </w:p>
    <w:p>
      <w:r>
        <w:t>3. Die Gerichtsgebühr von Fr. 200.-- wird der Beschwerdeführerin auferlegt.</w:t>
      </w:r>
    </w:p>
    <w:p>
      <w:r>
        <w:t>Bellinzona, 14. Dezember 2021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Bundesanwaltschaft</w:t>
      </w:r>
    </w:p>
    <w:p>
      <w:r>
        <w:t>Rechtsmittelbelehrung Gegen diesen Beschluss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