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BB.2021.219 vom 6. Oktober 2021</w:t>
      </w:r>
    </w:p>
    <w:p>
      <w:r>
        <w:t>Bundesstrafgericht, 2021-10-06, FR</w:t>
      </w:r>
    </w:p>
    <w:p>
      <w:r>
        <w:rPr>
          <w:b/>
        </w:rPr>
        <w:t xml:space="preserve">Quelle: </w:t>
      </w:r>
      <w:r>
        <w:t>https://mcp.opencaselaw.ch/entscheid/bstger_BB.2021.219</w:t>
      </w:r>
    </w:p>
    <w:p>
      <w:r>
        <w:t>FR: TPF BB.2021.219 du 6 octobre 2021</w:t>
      </w:r>
    </w:p>
    <w:p>
      <w:r>
        <w:t>IT: TPF BB.2021.219 del 6 ottobre 2021</w:t>
      </w:r>
    </w:p>
    <w:p>
      <w:pPr>
        <w:pStyle w:val="Heading2"/>
      </w:pPr>
      <w:r>
        <w:t>Regeste</w:t>
      </w:r>
    </w:p>
    <w:p>
      <w:r>
        <w:t>Récusation du tribunal de première instance (art. 59 al. 1 let. b en lien avec l'art. 56 CPP); assistance judiciaire (art. 29 al. 3 Cst.)</w:t>
      </w:r>
    </w:p>
    <w:p>
      <w:pPr>
        <w:pStyle w:val="Heading2"/>
      </w:pPr>
      <w:r>
        <w:t>Erwägungen</w:t>
      </w:r>
    </w:p>
    <w:p>
      <w:r>
        <w:rPr>
          <w:b/>
        </w:rPr>
        <w:t>E. 1.1</w:t>
      </w:r>
    </w:p>
    <w:p>
      <w:r>
        <w:t>En vertu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 Cour de céans en procédure pénale fédérale (art. 37 al. 1 de la loi fédérale du 19 mars 2010 sur l’organisation des autorités pénales de la Confédération [LOAP; RS 173.71]) – lorsque le ministère public et le tribunal de première instance est concerné.</w:t>
      </w:r>
    </w:p>
    <w:p>
      <w:r>
        <w:rPr>
          <w:b/>
        </w:rPr>
        <w:t>E. 1.2</w:t>
      </w:r>
    </w:p>
    <w:p>
      <w:r>
        <w:t>Sur ce vu, il incombe donc à la Cour de céans de trancher la question de la récusation, les membres du tribunal de première instance visés par la requête n’ayant qu’à prendre position sur cette dernière (art. 58 al. 2 CPP) et à transmettre l’ensemble à la Cour des plaintes du Tribunal pénal fédéral pour décision, cette dernière tranchant définitivement le litige (art. 59 al. 1 CPP).</w:t>
      </w:r>
    </w:p>
    <w:p>
      <w:r>
        <w:rPr>
          <w:b/>
        </w:rPr>
        <w:t>E. 2.1</w:t>
      </w:r>
    </w:p>
    <w:p>
      <w:r>
        <w:t>Il semble que A. sollicite la récusation de B., juge présidant la composition de la CAP-TPF qui a rendu la décision SN.2021.16 du 1er septembre 2021 refusant une demande de nouveau jugement, pour la seule procédure de recours interjeté contre dite décision. Dans le cadre de cette procédure de recours actuellement pendante (référencée sous le n. BB.2021.213), le litige est tranché par la Cour des plaintes en tant qu’instance de recours (v. consid. 1.1); les juges de la CAP-TPF, en tant que juges de première instance, ne font pas partie du collège qui rendra la décision sur recours. Dès lors que la juge visée par la récusation exerce auprès de la CAP-TPF, elle n’a aucune influence directe sur la procédure de recours. Force est de constater que la récusation n’est donc pas formulée contre les acteurs participants à la procédure de recours. Partant, la demande de récusation est irrecevable.</w:t>
      </w:r>
    </w:p>
    <w:p>
      <w:r>
        <w:rPr>
          <w:b/>
        </w:rPr>
        <w:t>E. 2.2</w:t>
      </w:r>
    </w:p>
    <w:p>
      <w:r>
        <w:t>A titre superfétatoire, il sied de relever que le requérant fonde sa requête de récusation sur le fait que la CAP-TPF n’aurait pas traité dans la décision litigieuse du 1er septembre 2021, d’une part, sa demande de levée de la saisie concernant ses avoirs et d’autre part, sa demande de répétition de l’audience des 26 et 27 janvier 2021. Néanmoins le simple fait qu’une autorité ne traite pas tous les griefs soulevés ne permet pas de susciter des doutes quant à l’impartialité des membres de ladite autorité. Selon une</w:t>
      </w:r>
    </w:p>
    <w:p>
      <w:r>
        <w:t>- 4 -</w:t>
      </w:r>
    </w:p>
    <w:p>
      <w:r>
        <w:t>jurisprudence constante, des erreurs si elles ne sont pas graves ou répétées ne peuvent pas fonder une apparence de prévention. La fonction judiciaire exige de se déterminer rapidement sur des éléments souvent contestés et délicats. Il appartient donc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rPr>
          <w:b/>
        </w:rPr>
        <w:t>E. 2.3</w:t>
      </w:r>
    </w:p>
    <w:p>
      <w:r>
        <w:t>Enfin, également à titre superfétatoire, il appert que le requérant soutient à l’appui de sa requête de récusation dans une tirade absconse qu’une procédure pénale a été ouverte par un procureur extraordinaire à l’encontre de la juge B. (procédure référencée sous le n. SV.21.1223) (act. 1 p. 1). Force est de constater que le requérant se limite à alléguer l’ouverture de cette instruction pénale sans la démontrer. Même en admettant l’existence de cette prétendue procédure pénale, il n’apparaît pas au vu du dossier en mains de la Cour de céans qu’une récusation serait justifiée en l’espèce. En effet, tel que l’a retenu le Tribunal fédéral, le seul dépôt d’une plainte ou d’une dénonciation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(cf. ATF 134 I 20 consid. 4.3.2 p. 22 et les références citées; arrêts du Tribunal fédéral 1B_305/2019 du 26 novembre 2019 consid. 3.2.3).</w:t>
      </w:r>
    </w:p>
    <w:p>
      <w:r>
        <w:rPr>
          <w:b/>
        </w:rPr>
        <w:t>E. 3</w:t>
      </w:r>
    </w:p>
    <w:p>
      <w:r>
        <w:t>A supposer que la requête de récusation est également formée à l’encontre de C., Procureure fédérale auprès du Ministère public de la Confédération, celle-ci serait également irrecevable pour les mêmes motifs que ceux développés ci-dessus. Il sied de préciser que, dans le cadre de la procédure de recours BB.2021.213 au cours de laquelle la récusation de la Procureure fédérale serait requise, sa participation s’est limitée à une détermination du 17 septembre 2021 aux termes de laquelle elle a renoncé à formuler des observations et a renvoyé à la décision attaquée de la CAP-TPF. En sus de ne pas avoir d’influence directe sur la procédure de recours, on peine à comprendre pour quel motif une apparence de prévention de sa part existerait. Dans cette constellation, la Cour de céans renonce à demander à la Procureure fédérale une prise de position au sens de l’art. 58 al. 2 CPP, dès lors qu’au vu des griefs invoqués et des faits dûment établis le recours est manifestement irrecevable.</w:t>
      </w:r>
    </w:p>
    <w:p>
      <w:r>
        <w:t>- 5 -</w:t>
      </w:r>
    </w:p>
    <w:p>
      <w:r>
        <w:rPr>
          <w:b/>
        </w:rPr>
        <w:t>E. 4</w:t>
      </w:r>
    </w:p>
    <w:p>
      <w:r>
        <w:t>Le recours étant manifestement irrecevable, la Cour de céans a renoncé à procéder à un échange d’écritures (art. 390 al. 2 CPP a contrario).</w:t>
      </w:r>
    </w:p>
    <w:p>
      <w:r>
        <w:rPr>
          <w:b/>
        </w:rPr>
        <w:t>E. 5</w:t>
      </w:r>
    </w:p>
    <w:p>
      <w:r>
        <w:t>La cause étant d’emblée dépourvue de chance de succès, la demande d’assistance judiciaire doit être rejetée (act. 1 p. 1).</w:t>
      </w:r>
    </w:p>
    <w:p>
      <w:r>
        <w:rPr>
          <w:b/>
        </w:rPr>
        <w:t>E. 6</w:t>
      </w:r>
    </w:p>
    <w:p>
      <w:r>
        <w:t>Vu le sort de la cause, il incombe au requérant de supporter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