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BB.2021.217 vom 8. April 2022</w:t>
      </w:r>
    </w:p>
    <w:p>
      <w:r>
        <w:t>Bundesstrafgericht, 2022-04-08, DE</w:t>
      </w:r>
    </w:p>
    <w:p>
      <w:r>
        <w:rPr>
          <w:b/>
        </w:rPr>
        <w:t xml:space="preserve">Quelle: </w:t>
      </w:r>
      <w:r>
        <w:t>https://mcp.opencaselaw.ch/entscheid/bstger_BB.2021.217</w:t>
      </w:r>
    </w:p>
    <w:p>
      <w:r>
        <w:t>FR: TPF BB.2021.217 du 8 avril 2022</w:t>
      </w:r>
    </w:p>
    <w:p>
      <w:r>
        <w:t>IT: TPF BB.2021.217 del 8 aprile 2022</w:t>
      </w:r>
    </w:p>
    <w:p>
      <w:pPr>
        <w:pStyle w:val="Heading2"/>
      </w:pPr>
      <w:r>
        <w:t>Regeste</w:t>
      </w:r>
    </w:p>
    <w:p>
      <w:r>
        <w:t>Rechtsverweigerung (Art. 393 Abs. 2 lit. a StPO); Unentgeltliche Rechtspflege für die Privatklägerschaft im Beschwerdeverfahren (Art. 136 Abs. 1 StPO)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August 2021 kein Anlass bestand, auf die späteren Eingaben, welche al- lesamt den gleichen Inhalt aufwiesen, zu antworten;</w:t>
      </w:r>
    </w:p>
    <w:p>
      <w:r>
        <w:t>- nach dem Gesagten die Rechtsverweigerungsbeschwerde abzuweisen ist, soweit sich diese auf die Beschwerdegegnerin bezieht;</w:t>
      </w:r>
    </w:p>
    <w:p>
      <w:r>
        <w:t>- auf die Rechtsverweigerungsbeschwerde mangels Zuständigkeit der Be- schwerdekammer nicht einzutreten ist, soweit jene die Tätigkeit der AB-BA betrifft;</w:t>
      </w:r>
    </w:p>
    <w:p>
      <w:r>
        <w:t>- die Beschwerde vom 23. September 2021 sodann nicht fristgerecht einge- reicht wurde, soweit sie sich auf den Inhalt des Schreibens der Beschwerde- gegnerin vom 4. August 2021 bezieht;</w:t>
      </w:r>
    </w:p>
    <w:p>
      <w:r>
        <w:t>- dieser Umstand nicht auf dem Umweg einer Rechtsverweigerungsbe- schwerde korrigiert werden kann;</w:t>
      </w:r>
    </w:p>
    <w:p>
      <w:r>
        <w:t>- sich die Beschwerde damit als offensichtlich unbegründet erweist und abzu- weisen ist, soweit überhaupt darauf einzutreten ist;</w:t>
      </w:r>
    </w:p>
    <w:p>
      <w:r>
        <w:t>- 7 -</w:t>
      </w:r>
    </w:p>
    <w:p>
      <w:r>
        <w:t>- die Beschwerdeführer um unentgeltliche Rechtspflege ersuchen (BP.2021.80-81, act. 1);</w:t>
      </w:r>
    </w:p>
    <w:p>
      <w:r>
        <w:t>- dieses Gesuch abzuweisen ist, da die vorliegende Beschwerde – wie darge- legt – als aussichtslos zu bezeichnen ist (vgl. Urteil des Bundesgerichts 1B_705/2011 vom 9. Mai 2012 E. 2.3.2);</w:t>
      </w:r>
    </w:p>
    <w:p>
      <w:r>
        <w:t>- bei diesem Ausgang des Verfahrens die Gerichtskosten den unterliegenden Beschwerdeführern unter solidarischer Haftung aufzuerlegen sind (vgl. Art. 428 Abs. 1 StPO);</w:t>
      </w:r>
    </w:p>
    <w:p>
      <w:r>
        <w:t>- die Gerichtsgebühr auf Fr. 2‘000.-- festzusetzen ist (vgl. Art. 73 StBOG i.V.m. Art. 5 und 8 Abs. 1 BStKR).</w:t>
      </w:r>
    </w:p>
    <w:p>
      <w:r>
        <w:t>- 8 -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