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BB.2021.212 vom 20. Oktober 2021</w:t>
      </w:r>
    </w:p>
    <w:p>
      <w:r>
        <w:t>Bundesstrafgericht, 2021-10-20, DE</w:t>
      </w:r>
    </w:p>
    <w:p>
      <w:r>
        <w:rPr>
          <w:b/>
        </w:rPr>
        <w:t xml:space="preserve">Quelle: </w:t>
      </w:r>
      <w:r>
        <w:t>https://mcp.opencaselaw.ch/entscheid/bstger_BB.2021.212</w:t>
      </w:r>
    </w:p>
    <w:p>
      <w:r>
        <w:t>FR: TPF BB.2021.212 du 20 octobre 2021</w:t>
      </w:r>
    </w:p>
    <w:p>
      <w:r>
        <w:t>IT: TPF BB.2021.212 del 20 ottobre 2021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Volltext</w:t>
      </w:r>
    </w:p>
    <w:p>
      <w:r>
        <w:t>Beschluss vom 20. Oktober 2021 Beschwerdekammer Besetzung</w:t>
      </w:r>
    </w:p>
    <w:p>
      <w:r>
        <w:t>Bundesstrafrichter Cornelia Cova, Vorsitz, Miriam Forni und Stephan Blättler, Gerichtsschreiber Stephan Ebneter</w:t>
      </w:r>
    </w:p>
    <w:p>
      <w:r>
        <w:t>Parteien</w:t>
      </w:r>
    </w:p>
    <w:p>
      <w:r>
        <w:t>A. AG, handelnd durch B.,</w:t>
      </w:r>
    </w:p>
    <w:p>
      <w:r>
        <w:t>Beschwerdeführerin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BB.2021.212</w:t>
      </w:r>
    </w:p>
    <w:p>
      <w:r>
        <w:t>- 2 -</w:t>
      </w:r>
    </w:p>
    <w:p>
      <w:r>
        <w:t>Die Beschwerdekammer hält fest, dass:</w:t>
      </w:r>
    </w:p>
    <w:p>
      <w:r>
        <w:t>- die Bundesanwaltschaft am 19. August 2021 unter der Verfahrensnummer SV.21.0123 eine Nichtanhandnahme- und Vereinigungsverfügung erliess und diese der A. AG als Privatklägerschaft zustellte (act. 1.1);</w:t>
      </w:r>
    </w:p>
    <w:p>
      <w:r>
        <w:t>- die A. AG, handelnd durch B., Mitglied des Verwaltungsrats, mit Beschwerde vom 2. September 2021 gegen die Nichtanhandnahme an die Beschwerde- kammer des Bundesstrafgerichts gelangt (act. 1);</w:t>
      </w:r>
    </w:p>
    <w:p>
      <w:r>
        <w:t>- die Beschwerdekammer mit Schreiben vom 7. September 2021 die A. AG einlud, bis 20. September 2021 einen Kostenvorschuss von Fr. 2'000.– zu leisten, und mitteilte, dass gemäss Art. 383 Abs. 2 StPO bei Säumnis auf die Beschwerde nicht eingetreten werde (act. 2);</w:t>
      </w:r>
    </w:p>
    <w:p>
      <w:r>
        <w:t>- die A. AG mit Eingabe vom 20. September 2021 beantragte, auf die Erhe- bung eines Kostenvorschusses sei zu verzichten, da die Beschwerde nicht auf einem Interesse der A. AG gründe, sondern das öffentliche Interesse be- diene (act. 3);</w:t>
      </w:r>
    </w:p>
    <w:p>
      <w:r>
        <w:t>- der obgenannte Antrag am 28. September 2021 (zugestellt am 29. Septem- ber 2021) abgewiesen und die Frist zur Leistung des Kostenvorschusses letztmals bis zum 11. Oktober 2021 erstreckt wurde (act. 4 und act. 4.1);</w:t>
      </w:r>
    </w:p>
    <w:p>
      <w:r>
        <w:t>- innert Frist weder der Kostenvorschuss geleistet (act. 5) noch ein Gesuch um unentgeltliche Prozessführung gestellt wurde.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die Verfahrensleitung der Rechtsmittelinstanz die Privatklägerschaft ver- pflichten kann, innert einer Frist für allfällige Kosten und Entschädigungen Sicherheit zu leisten, wobei Art. 136 StPO vorbehalten bleibt (Art. 383 Abs. 1 StPO);</w:t>
      </w:r>
    </w:p>
    <w:p>
      <w:r>
        <w:t>- falls die Sicherheit nicht fristgerecht geleistet wird, die Rechtsmittelinstanz auf das Rechtsmittel nicht eintritt (Art. 383 Abs. 2 StPO);</w:t>
      </w:r>
    </w:p>
    <w:p>
      <w:r>
        <w:t>- 3 -</w:t>
      </w:r>
    </w:p>
    <w:p>
      <w:r>
        <w:t>- die Frist für eine Zahlung an eine Strafbehörde gewahrt ist, wenn der Betrag spätestens am letzten Tag der Frist zugunsten der Strafbehörde der Schwei- zerischen Post übergeben oder einem Post- oder Bankkonto in der Schweiz belastet worden ist (Art. 91 Abs. 5 StPO);</w:t>
      </w:r>
    </w:p>
    <w:p>
      <w:r>
        <w:t>- der Kostenvorschuss bis zum 11. Oktober 2021 nicht einging und die Be- schwerdeführerin auch nicht um Gewährung der unentgeltlichen Rechts- pflege im Sinne von Art. 136 StPO ersuchte;</w:t>
      </w:r>
    </w:p>
    <w:p>
      <w:r>
        <w:t>- die Beschwerdeführerin damit die ihr zur Leistung des Kostenvorschusses anberaumte Frist unbenutzt verstreichen liess, weshalb auf die Beschwerde androhungsgemäss nicht einzutreten ist;</w:t>
      </w:r>
    </w:p>
    <w:p>
      <w:r>
        <w:t>- unter diesen Umständen das Vorliegen der weiteren Eintretensvorausset- zungen offenbleiben kann;</w:t>
      </w:r>
    </w:p>
    <w:p>
      <w:r>
        <w:t>- bei diesem Ausgang des Verfahrens die Beschwerdeführerin die Kosten zu tragen hat (vgl. Art. 428 Abs. 1 StPO);</w:t>
      </w:r>
    </w:p>
    <w:p>
      <w:r>
        <w:t>- die Gerichtsgebühr auf das gesetzliche und reglementarische Minimum von Fr. 200.– festzusetzen ist (vgl. Art. 73 StBOG i.V.m. Art. 5 und 8 Abs. 1 BStKR).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200.– wird der Beschwerdeführerin auferlegt.</w:t>
      </w:r>
    </w:p>
    <w:p>
      <w:r>
        <w:t>Bellinzona, 20. Oktober 2021</w:t>
      </w:r>
    </w:p>
    <w:p>
      <w:r>
        <w:t>Im Namen der Beschwerdekammer des Bundesstrafgerichts</w:t>
      </w:r>
    </w:p>
    <w:p>
      <w:r>
        <w:t>Die Vizepräsidentin: Der Gerichtsschreiber:</w:t>
      </w:r>
    </w:p>
    <w:p>
      <w:r>
        <w:t>Zustellung an</w:t>
      </w:r>
    </w:p>
    <w:p>
      <w:r>
        <w:t>- A. AG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