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BB.2021.20 vom 27. Januar 2021</w:t>
      </w:r>
    </w:p>
    <w:p>
      <w:r>
        <w:t>Bundesstrafgericht, 2021-01-27, FR</w:t>
      </w:r>
    </w:p>
    <w:p>
      <w:r>
        <w:rPr>
          <w:b/>
        </w:rPr>
        <w:t xml:space="preserve">Quelle: </w:t>
      </w:r>
      <w:r>
        <w:t>https://mcp.opencaselaw.ch/entscheid/bstger_BB.2021.20</w:t>
      </w:r>
    </w:p>
    <w:p>
      <w:r>
        <w:t>FR: TPF BB.2021.20 du 27 janvier 2021</w:t>
      </w:r>
    </w:p>
    <w:p>
      <w:r>
        <w:t>IT: TPF BB.2021.20 del 27 gennaio 2021</w:t>
      </w:r>
    </w:p>
    <w:p>
      <w:pPr>
        <w:pStyle w:val="Heading2"/>
      </w:pPr>
      <w:r>
        <w:t>Regeste</w:t>
      </w:r>
    </w:p>
    <w:p>
      <w:r>
        <w:t>Actes de procédure de la Cour des affaires pénales (art. 20 al. 1 let. a en lien avec l'art. 393 al. 1 let. b CPP). Déni de justice (art. 393 al. 2 let. a CPP): Séquestre (art. 263 ss CPP). Défense d'office dans la procédure de recours (art. 132 al. 1 let. b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La demande d’assistance judiciaire est rejetée.</w:t>
      </w:r>
    </w:p>
    <w:p>
      <w:r>
        <w:rPr>
          <w:b/>
        </w:rPr>
        <w:t>E. 3</w:t>
      </w:r>
    </w:p>
    <w:p>
      <w:r>
        <w:t>Un émolument de CHF 500.-- est mis à la charge du recourant.</w:t>
      </w:r>
    </w:p>
    <w:p>
      <w:r>
        <w:t>Bellinzone, le 27 janvier 2021</w:t>
      </w:r>
    </w:p>
    <w:p>
      <w:r>
        <w:t>Au nom de la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Me Ludovic Tirelli - Cour des affaires pénales du Tribunal pénal fédéral</w:t>
      </w:r>
    </w:p>
    <w:p>
      <w:r>
        <w:t>Indication des voies de recours Dans les 30 jours qui suivent leur notification, les arrêts de la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