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BB.2021.161 vom 15. Juli 2021</w:t>
      </w:r>
    </w:p>
    <w:p>
      <w:r>
        <w:t>Bundesstrafgericht, 2021-07-15, DE</w:t>
      </w:r>
    </w:p>
    <w:p>
      <w:r>
        <w:rPr>
          <w:b/>
        </w:rPr>
        <w:t xml:space="preserve">Quelle: </w:t>
      </w:r>
      <w:r>
        <w:t>https://mcp.opencaselaw.ch/entscheid/bstger_BB.2021.161</w:t>
      </w:r>
    </w:p>
    <w:p>
      <w:r>
        <w:t>FR: TPF BB.2021.161 du 15 juillet 2021</w:t>
      </w:r>
    </w:p>
    <w:p>
      <w:r>
        <w:t>IT: TPF BB.2021.161 del 15 luglio 2021</w:t>
      </w:r>
    </w:p>
    <w:p>
      <w:pPr>
        <w:pStyle w:val="Heading2"/>
      </w:pPr>
      <w:r>
        <w:t>Regeste</w:t>
      </w:r>
    </w:p>
    <w:p>
      <w:r>
        <w:t>Ausstand des erstinstanzlichen Gerichts (Art. 59 Abs. 1 lit. b i.V.m. Art. 56 StPO).</w:t>
      </w:r>
    </w:p>
    <w:p>
      <w:pPr>
        <w:pStyle w:val="Heading2"/>
      </w:pPr>
      <w:r>
        <w:t>Erwägungen</w:t>
      </w:r>
    </w:p>
    <w:p>
      <w:r>
        <w:rPr>
          <w:b/>
        </w:rPr>
        <w:t>E. 1.1</w:t>
      </w:r>
    </w:p>
    <w:p>
      <w:r>
        <w:t>Ist die Strafkammer des Bundesstrafgerichts betroffen und wird ein Ausstands- grund nach Art. 56 lit. a oder f StPO geltend gemacht (Ausstand wegen persönli- chem Interesse an der Sache oder aus anderen Gründen), so entscheidet ohne weiteres Beweisverfahren und endgültig die Beschwerdekammer des Bundes- strafgerichts (Art. 59 Abs. 1 lit. b StPO i.V.m. Art. 37 Abs. 1 des Bundesgesetzes vom 19. März 2010 über die Organisation der Strafbehörden des Bundes (Straf- behördenorganisationsgesetz, StBOG; SR 173.71).</w:t>
      </w:r>
    </w:p>
    <w:p>
      <w:r>
        <w:rPr>
          <w:b/>
        </w:rPr>
        <w:t>E. 1.2</w:t>
      </w:r>
    </w:p>
    <w:p>
      <w:r>
        <w:t>Gemäss Art. 58 Abs. 1 StPO hat die Partei, die den Ausstand einer in einer Straf- behörde tätigen Person verlangt, der Verfahrensleitung ohne Verzug ein entspre- chendes Gesuch zu stellen, sobald sie vom Ausstandsgrund Kenntnis hat; die den Ausstand begründenden Tatsachen sind glaubhaft zu machen. Nach der Recht- sprechung ist der Ausstand in den nächsten Tagen nach Kenntnisnahme zu ver- langen; andernfalls verwirkt der Anspruch. Nach der Rechtsprechung gilt ein Aus- standsgesuch, das sechs bis sieben Tage nach Kenntnis des Ausstandsgrunds eingereicht wird, als rechtzeitig. Ein Ablehnungsgesuch, das beispielsweise erst nach zwei Wochen gestellt wird, ist klarerweise verspätet (Urteile des Bundesge- richts 4A_172/2019 vom 4. Juni 2019 E. 4.1.3; 1B_58/2017 vom 5. April 2017 E. 2.3; 1B_252/2016 vom 14. Dezember 2016 E. 2.3; 1B_274/2013 vom 19. No- vember 2013 E. 4.1). Ein Abweichen vom Erfordernis der unverzüglichen Geltend- machung ist nur bei krasser Befangenheit gerechtfertigt, sodass ein Verzicht auf</w:t>
      </w:r>
    </w:p>
    <w:p>
      <w:r>
        <w:t>- 5 -</w:t>
      </w:r>
    </w:p>
    <w:p>
      <w:r>
        <w:t>den Ausstand geradezu stossend wäre (KELLER, Zürcher Kommentar, 3. Aufl. 2020, Art. 58 StPO N. 5).</w:t>
      </w:r>
    </w:p>
    <w:p>
      <w:r>
        <w:rPr>
          <w:b/>
        </w:rPr>
        <w:t>E. 1.3</w:t>
      </w:r>
    </w:p>
    <w:p>
      <w:r>
        <w:t>Das Ausstandsgesuch vom 7. Juni 2021 gegen die vorsitzende Bundesstrafrichte- rin erfolgte als Reaktion auf ihre Verfügung vom 31. Mai 2021 und ist somit recht- zeitig erfolgt. Auch die weiteren Voraussetzungen für einen Sachentscheid liegen vor. Auf das Ausstandsgesuch ist einzutreten.</w:t>
      </w:r>
    </w:p>
    <w:p>
      <w:r>
        <w:rPr>
          <w:b/>
        </w:rPr>
        <w:t>E. 2.1</w:t>
      </w:r>
    </w:p>
    <w:p>
      <w:r>
        <w:t>Im Kern legt der Beschuldigte in seinem Ausstandsgesuch vom 7. Juni 2021 dar (act. 1), es bestehe aus folgenden Gründen ein Anschein der Befangenheit der vorsitzenden Bundesstrafrichterin:</w:t>
      </w:r>
    </w:p>
    <w:p>
      <w:r>
        <w:t>(1) Sie wolle dem Beschuldigten offensichtlich um jeden Preis den Prozess ma- chen und ihn verurteilen. Dazu messe sie zu Unrecht der andauernden Haft des Mitbeschuldigten und den bisherigen Rückweisungen ein falsches Gewicht bei. Ein fairer Prozess würde stattdessen erfordern, die Anklage verbessern zu lassen und die Beweisanträge gutzuheissen.</w:t>
      </w:r>
    </w:p>
    <w:p>
      <w:r>
        <w:t>(2) Sie habe sich bezüglich der Verwertbarkeit der Einvernahmen des Beschuldig- ten bereits abschliessend festgelegt und sei deshalb voreingenommen.</w:t>
      </w:r>
    </w:p>
    <w:p>
      <w:r>
        <w:t>(3) Sie habe seine Vorbringen abgetan, die Anklage verunmögliche eine seriöse Verteidigung und damit einen fairen Prozess. Dies unterminiere und marginalisiere die Verteidigung. Nur zwei bis drei Verhandlungstage anzusetzen sei ein Fahrplan, der den uferlosen Vorbringen der BA nicht gerecht werde und der keine Befragung der Beschuldigen nach den Regeln der Kunst erlaube. Dies zeige, dass die Vor- sitzende keinem fairen Prozess verpflichtet sei.</w:t>
      </w:r>
    </w:p>
    <w:p>
      <w:r>
        <w:t>(4) Sie verweigere aus zeitlichen Gründen, weitere Beweismittel abzunehmen. Die Ablehnung sei nach Art. 331 Abs. 3 StPO summarisch ungenügend begründet. Das zeige sehr deutlich die Vorbefassung und den Unwillen zu einem fairen Pro- zess.</w:t>
      </w:r>
    </w:p>
    <w:p>
      <w:r>
        <w:rPr>
          <w:b/>
        </w:rPr>
        <w:t>E. 2.2</w:t>
      </w:r>
    </w:p>
    <w:p>
      <w:r>
        <w:t>Die vorsitzende Bundesstrafrichterin erachtet sich als unparteiisch, unvoreinge- nommen und unbefangen. Das Ausstandsgesuch sei abzuweisen. Die beanstan- dete Verfügung nehme den Verfahrensausgang in keiner Weise vorweg (act. 2 Stellungnahme vom 9. Juni 2021).</w:t>
      </w:r>
    </w:p>
    <w:p>
      <w:r>
        <w:t>Der Beschuldigte rügt in seiner Replik, die vorsitzende Bundesstrafrichterin habe nur pauschal Stellung genommen. Er habe den Anschein der Befangenheit aber</w:t>
      </w:r>
    </w:p>
    <w:p>
      <w:r>
        <w:t>- 6 -</w:t>
      </w:r>
    </w:p>
    <w:p>
      <w:r>
        <w:t>konkret dargelegt. Die Stellungnahme setze sich damit nicht angemessen ausei- nander und verletze so sein rechtliches Gehör. Es zeige den Anschein der Befan- genheit noch einmal überdeutlich. Tatsächlich widersetze sich die vorsitzende Bundesstrafrichterin mit ihrer Stellungnahme seinem Ausstandsgesuch gar nicht bzw. nicht vollumfänglich, weshalb es ohne weiteres gutzuheissen sei (act. 5).</w:t>
      </w:r>
    </w:p>
    <w:p>
      <w:r>
        <w:rPr>
          <w:b/>
        </w:rPr>
        <w:t>E. 2.3</w:t>
      </w:r>
    </w:p>
    <w:p>
      <w:r>
        <w:t>Gemäss Art. 56 lit. f StPO tritt eine in einer Strafbehörde tätige Person in den Aus- stand, wenn sie aus anderen Gründen, insbesondere wegen Freundschaft oder Feindschaft mit einer Partei oder deren Rechtsbeistand, befangen sein könnte. Bei dieser Bestimmung handelt es sich um eine Generalklausel, welche alle Aus- standsgründe erfasst, die in Art. 56 lit. a–e StPO nicht ausdrücklich vorgesehen sind.</w:t>
      </w:r>
    </w:p>
    <w:p>
      <w:r>
        <w:t>Nach Art. 29 Abs. 1 BV, Art. 6 Ziff. 1 EMRK und Art. 3 Abs. 2 lit. c StPO haben die Parteien Anspruch auf ein gerechtes Verfahren. Gemäss Art. 30 Abs. 1 BV, Art. 6 Ziff. 1 EMRK und Art. 14 Abs. 1 UNO-Pakt II (SR 0.103.2) hat jede Person An- spruch darauf, dass ihre Sache von einem unparteiischen, unvoreingenommenen und unbefangenen Richter entschieden wird. Art. 56 StPO konkretisiert diese grundrechtliche Garantie (BGE 138 I 425 E. 4.2.1). Voreingenommenheit und Be- fangenheit werden nach der Rechtsprechung angenommen, wenn Umstände vor- liegen, die bei objektiver Betrachtung geeignet sind, Misstrauen in die Unpartei- lichkeit des Richters zu erwecken. Solche Umstände können in einem bestimmten Verhalten des betreffenden Richters begründet sein. Dabei ist nicht auf das sub- jektive Empfinden einer Partei abzustellen. Das Misstrauen in die Unvoreingenom- menheit muss vielmehr in objektiver Weise begründet erscheinen. Es genügt, wenn Umstände vorliegen, die bei objektiver Betrachtung den Anschein der Be- fangenheit und Voreingenommenheit erwecken. Für die Ablehnung ist nicht erfor- derlich, dass der Richter tatsächlich befangen ist (BGE 144 I 234 E. 5.2; 144 I 159 E. 4.3; 143 IV 69 E. 3.2; 141 IV 178 E. 3.2.1).</w:t>
      </w:r>
    </w:p>
    <w:p>
      <w:r>
        <w:rPr>
          <w:b/>
        </w:rPr>
        <w:t>E. 2.4</w:t>
      </w:r>
    </w:p>
    <w:p>
      <w:r>
        <w:t>Gemäss Rechtsprechung vermögen allgemeine Verfahrensmassnahmen, seien sie nun richtig oder falsch, als solche keine Voreingenommenheit der verfahrens- leitenden Justizperson zu begründen. Wird der Ausstandsgrund aus materiellen oder prozessualen Rechtsfehlern abgeleitet, so sind diese nur wesentlich, wenn sie besonders krass sind und wiederholt auftreten, sodass sie einer schweren Amtspflichtverletzung gleichkommen und sich einseitig zulasten einer der Pro- zessparteien auswirken; andernfalls begründen sie objektiv keinen Anschein der Befangenheit (BGE 143 IV 69 E. 3.2; 141 IV 178 E. 3.2.3; 115 Ia 400 E. 3b S. 404; Urteile des Bundesgerichts 1B_398/2019 vom 26. November 2019 E. 2.1.2; 1B_119/2018 vom 29. Mai 2018 E. 6.5.2; 1B_306/2016 vom 23. November 2016 E. 2.1; 1B_297/2013 vom 11. Oktober 2013 E. 2.2/2.4; 1B_204/2013 vom 12. Sep- tember 2013 E. 2.3).</w:t>
      </w:r>
    </w:p>
    <w:p>
      <w:r>
        <w:t>- 7 -</w:t>
      </w:r>
    </w:p>
    <w:p>
      <w:r>
        <w:rPr>
          <w:b/>
        </w:rPr>
        <w:t>E. 2.5</w:t>
      </w:r>
    </w:p>
    <w:p>
      <w:r>
        <w:t>Der Beschuldigte ist mit der Anklagezulassung offensichtlich nicht einverstanden. Er scheint sie sich einzig mit einer Befangenheit der vorsitzenden Bundesstrafrich- terin erklären zu können. Sogar dass die Stellungnahme der Vorsitzenden kurz (und klar) ist und eben nicht länger, zeige überdeutlich ihre Befangenheit. Objektiv begründet dies indes keinen Anschein der Befangenheit. Vielmehr vermögen all- gemeine Verfahrensmassnahmen, seien sie nun richtig oder falsch, als solche keine Voreingenommenheit der verfahrensleitenden Justizperson zu begründen. Diesfalls und wie vorliegend kann sich eine längere Stellungnahme der Justizper- son auch erübrigen. Dass die Vorsitzende in ihrer Verfügung vom 31. Mai 2021 mit einem Satz begründete, im Ergebnis keine Akten zu entfernen (act. 2.1 S. 2 Ziff. 2.3), stellt keinen Ausstandsgrund dar und ebenso wenig, dass sie Beweisan- träge derzeit ablehnte. Auch kann nicht der Vorsitzenden angelastet werden, wenn eine Partei entgegen dem in der Verfügung vom 31. Mai 2021 zitierten Urteil des Bundesgerichts 6B_28/2018 vom 7. August 2018 E. 6 davon ausgeht, die Fussno- ten in der Anklageschrift würden den Anklagesachverhalt schildern. Der Beschul- digte kann und soll seine Auffassung eines fairen Hauptverfahrens kundtun. Doch bilden solche Fragen Teil des Hauptverfahrens und allenfalls des ordentlichen Rechtsmittelwegs gegen Sachurteile. Die Akten und Vorbringen der Parteien zei- gen keinen Ausstandsgrund. Das Ausstandsgesuch ist daher abzuweisen.</w:t>
      </w:r>
    </w:p>
    <w:p>
      <w:r>
        <w:rPr>
          <w:b/>
        </w:rPr>
        <w:t>E. 3</w:t>
      </w:r>
    </w:p>
    <w:p>
      <w:r>
        <w:t>Bei diesem Ausgang des Verfahrens wird der Gesuchsteller kostenpflichtig (vgl. Art. 59 Abs. 4 StPO). Die Gerichtsgebühr ist auf Fr. 2'000.-- festzusetzen (vgl. Art. 73 StBOG i.V.m. Art. 5 und 8 Abs. 1 des Reglements des Bundesstrafge- richts vom 31. August 2010 über die Kosten, Gebühren und Entschädigungen in Bundesstrafverfahren [BStKR; SR 173.713.162]) und dem Gesuchsteller aufzuer- legen.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