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BB.2021.151 vom 9. Juni 2021</w:t>
      </w:r>
    </w:p>
    <w:p>
      <w:r>
        <w:t>Bundesstrafgericht, 2021-06-09, DE</w:t>
      </w:r>
    </w:p>
    <w:p>
      <w:r>
        <w:rPr>
          <w:b/>
        </w:rPr>
        <w:t xml:space="preserve">Quelle: </w:t>
      </w:r>
      <w:r>
        <w:t>https://mcp.opencaselaw.ch/entscheid/bstger_BB.2021.151</w:t>
      </w:r>
    </w:p>
    <w:p>
      <w:r>
        <w:t>FR: TPF BB.2021.151 du 9 juin 2021</w:t>
      </w:r>
    </w:p>
    <w:p>
      <w:r>
        <w:t>IT: TPF BB.2021.151 del 9 giugno 2021</w:t>
      </w:r>
    </w:p>
    <w:p>
      <w:pPr>
        <w:pStyle w:val="Heading2"/>
      </w:pPr>
      <w:r>
        <w:t>Regeste</w:t>
      </w:r>
    </w:p>
    <w:p>
      <w:r>
        <w:t>Nichtanhandnahmeverfügung (Art. 310 i.V.m. Art. 322 Abs. 2 StPO). Unentgeltliche Rechtspflege für die Privatklägerschaft im Beschwerdeverfahren (Art. 136 Abs. 1 StPO).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April und 14. Mai 2021 allenfalls als neue Strafanzeige verstanden wis- sen wollten und daher das Antwortschreiben als zweite Nichtanhandnahme- verfügung interpretiert haben, wie sie dies in ihrer Beschwerde zusätzlich vorbringen;</w:t>
      </w:r>
    </w:p>
    <w:p>
      <w:r>
        <w:t>- 5 -</w:t>
      </w:r>
    </w:p>
    <w:p>
      <w:r>
        <w:t>- das Antwortschreiben der Bundesanwaltschaft insofern auch als Nichtan- handnahmeverfügung betrachtet werden könnte, als gestützt auf die Einga- ben der Beschwerdeführer vom 23. April und 14. Mai 2021 die Bundesan- waltschaft damit keine Strafuntersuchung eröffnet hat;</w:t>
      </w:r>
    </w:p>
    <w:p>
      <w:r>
        <w:t>- gemäss Art. 310 Abs. 1 lit. b StPO die Staatsanwaltschaft die Nichtanhand- nahme verfügt, wenn Verfahrenshindernisse bestehen;</w:t>
      </w:r>
    </w:p>
    <w:p>
      <w:r>
        <w:t>- zu den Verfahrenshindernissen auch das Verbot der Doppelverfolgung («ne bis in idem», «res iudicata») zu zählen ist (OMLIN, Basler Kommentar, 2. Aufl. 2014, N. 10 zu Art. 310 StPO);</w:t>
      </w:r>
    </w:p>
    <w:p>
      <w:r>
        <w:t>- betreffend die Strafanzeige vom 29. Januar 2021 die Bundesanwaltschaft am 15. Februar 2021 die Nichtanhandnahme verfügt hat; diese Verfügung nach Ausschöpfen des Rechtsmittelweges durch die Beschwerdeführer in Rechtskraft erwachsen ist;</w:t>
      </w:r>
    </w:p>
    <w:p>
      <w:r>
        <w:t>- die Beschwerdeführer mit ihrer Eingabe vom 23. April 2021 (und 14. Mai 2021) auf den bereits vor der Beschwerdekammer rechtskräftig behandelten Sachverhalt verweisen und dabei keine neuen Sachverhaltselemente vor- bringen; dasselbe auch für ihre Beschwerde gilt (s. act. 1);</w:t>
      </w:r>
    </w:p>
    <w:p>
      <w:r>
        <w:t>- es sich somit um eine bereits abgeurteilte Sache und damit um ein Prozess- hindernis handelt;</w:t>
      </w:r>
    </w:p>
    <w:p>
      <w:r>
        <w:t>- die Bundesanwaltschaft daher zur Recht keine Strafuntersuchung eröffnet hat;</w:t>
      </w:r>
    </w:p>
    <w:p>
      <w:r>
        <w:t>- sich die Beschwerde damit als offensichtlich unbegründet erweist, weshalb sie abzuweisen ist, soweit darauf einzutreten ist;</w:t>
      </w:r>
    </w:p>
    <w:p>
      <w:r>
        <w:t>- gestützt auf Art. 29 Abs. 3 BV jede Person, die nicht über die erforderlichen Mittel verfügt, Anspruch auf unentgeltliche Rechtspflege hat, wenn ihr Rechtsbegehren nicht aussichtslos erscheint; diese Regelung auf natürliche Personen zugeschnitten ist; das Bundesgericht in seiner Verfassungsrecht- sprechung stets daran festgehalten hat, dass eine juristische Person keinen Anspruch auf unentgeltliche Rechtspflege erheben kann (s. zum Ganzen und zu allfälligen Ausnahmen BGE 143 I 328 E. 3 m.w.H.);</w:t>
      </w:r>
    </w:p>
    <w:p>
      <w:r>
        <w:t>- Art. 136 StPO – der im Rechtsmittelverfahren sinngemäss Anwendung findet (vgl. Art. 379 StPO; Beschluss des Bundesstrafgerichts BB.2018.206 vom</w:t>
      </w:r>
    </w:p>
    <w:p>
      <w:r>
        <w:t>- 6 -</w:t>
      </w:r>
    </w:p>
    <w:p>
      <w:r>
        <w:t>3. Juni 2019 E. 3.1) – die Voraussetzungen für die Gewährung der unent- geltlichen Rechtspflege für die Privatklägerschaft im Strafprozess konkreti- siert (vgl. Urteil des Bundesgerichts 1B_140/2019 vom 13. Juni 2019 E. 2.2 mit Hinweis);</w:t>
      </w:r>
    </w:p>
    <w:p>
      <w:r>
        <w:t>- gemäss Art. 136 Abs. 1 StPO die Verfahrensleitung der Privatklägerschaft für die Durchsetzung ihrer Zivilansprüche ganz oder teilweise die unentgelt- liche Rechtspflege gewährt, wenn die Privatklägerschaft nicht über die erfor- derlichen Mittel verfügt (lit. a) und die Zivilklage nicht aussichtslos erscheint (lit. b);</w:t>
      </w:r>
    </w:p>
    <w:p>
      <w:r>
        <w:t>- sich die Frage stellt, ob Art. 136 StPO sinngemäss anwendbar ist oder sich der Anspruch auf unentgeltliche Rechtspflege nur auf Art. 29 Abs. 3 BV stüt- zen kann, wenn nicht um unentgeltliche Rechtspflege für die Durchsetzung von Zivilansprüchen, sondern für die Durchsetzung eines Anspruchs öffent- lich-rechtlicher Natur gegenüber dem Staat verlangt wird (Verfügung der Be- schwerdekammer BB.2018.201 und BP.2018.69 vom 17. Juli 2019 E. 6.3 m.w.H.);</w:t>
      </w:r>
    </w:p>
    <w:p>
      <w:r>
        <w:t>- diese Frage, wie sich aus den nachfolgenden Erwägungen ergibt, offen blei- ben kann, da die Voraussetzung der Nichtaussichtslosigkeit für beide Fälle massgeblich ist (Verfügung der Beschwerdekammer BB.2018.201 und BP.2018.69 vom 17. Juli 2019 E. 6.3 m.w.H.);</w:t>
      </w:r>
    </w:p>
    <w:p>
      <w:r>
        <w:t>- die Voraussetzung der Nichtaussichtslosigkeit auch für die Beschwerdefüh- rerin gilt, soweit ihr als juristischer Person ein Anspruch auf unentgeltliche Rechtspflege unter bestimmten Ausnahmevoraussetzungen überhaupt zu- gestanden werden könnte (s.o.);</w:t>
      </w:r>
    </w:p>
    <w:p>
      <w:r>
        <w:t>- als aussichtslos nach der Rechtsprechung Prozessbegehren anzusehen sind, bei denen die Gewinnaussichten beträchtlich geringer sind als die Ver- lustgefahren und die deshalb kaum als ernsthaft bezeichnet werden können; dagegen ein Begehren nicht als aussichtslos gilt, wenn sich Gewinnaussich- ten und Verlustgefahren ungefähr die Waage halten oder jene nur wenig ge- ringer sind als diese;</w:t>
      </w:r>
    </w:p>
    <w:p>
      <w:r>
        <w:t>- massgebend ist, ob eine Partei, die über die nötigen finanziellen Mittel ver- fügt, sich bei vernünftiger Überlegung zu einem Prozess entschliessen würde;</w:t>
      </w:r>
    </w:p>
    <w:p>
      <w:r>
        <w:t>- eine Partei einen Prozess, den sie auf eigene Rechnung und Gefahr nicht führen würde, nicht deshalb anstrengen können soll, weil er sie nichts kostet</w:t>
      </w:r>
    </w:p>
    <w:p>
      <w:r>
        <w:t>- 7 -</w:t>
      </w:r>
    </w:p>
    <w:p>
      <w:r>
        <w:t>(BGE 140 V 521 E. 9.1; 129 I 129 E. 2.3.1; 128 I 225 E. 2.5.3); bei im Rahmen eines Strafverfahrens anhängig gemachten Zivilklagen die unentgeltliche Rechtspflege verweigert werden kann, wenn das Strafverfahren aussichtslos ist, so dass gleich die Nichtanhandnahme bzw. die Einstellung verfügt wer- den muss (Urteil des Bundesgerichts Urteil 1B_310/2017 vom 26. Oktober 2017 E. 2.4.2 m.w.H.);</w:t>
      </w:r>
    </w:p>
    <w:p>
      <w:r>
        <w:t>- das Gesuch der Beschwerdeführer um unentgeltliche Rechtspflege vorlie- gend zufolge Aussichtslosigkeit (s.o.) abzuweisen ist (vgl. Art. 29 Abs. 3 BV; BGE 142 III 138 E. 5.1; 139 III 396 E. 1.2; 134 I 92 E. 3.2; Urteil des Bundes- gerichts 1B_164/2017 vom 15. August 2017 E. 2 m.w.H.);</w:t>
      </w:r>
    </w:p>
    <w:p>
      <w:r>
        <w:t>- bei diesem Ausgang des Verfahrens die Beschwerdeführer die Kosten zu tragen haben (Art. 428 Abs. 1 StPO);</w:t>
      </w:r>
    </w:p>
    <w:p>
      <w:r>
        <w:t>- die Gerichtsgebühr auf Fr. 2‘000.-- festzusetzen ist (vgl. Art. 73 StBOG und Art. 5 und 8 Abs. 1 BStKR) und den Beschwerdeführern unter solidarischer Haftung aufzuerlegen ist.</w:t>
      </w:r>
    </w:p>
    <w:p>
      <w:r>
        <w:t>- 8 -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