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BB.2021.127 vom 19. Mai 2021</w:t>
      </w:r>
    </w:p>
    <w:p>
      <w:r>
        <w:t>Bundesstrafgericht, 2021-05-19, FR</w:t>
      </w:r>
    </w:p>
    <w:p>
      <w:r>
        <w:rPr>
          <w:b/>
        </w:rPr>
        <w:t xml:space="preserve">Quelle: </w:t>
      </w:r>
      <w:r>
        <w:t>https://mcp.opencaselaw.ch/entscheid/bstger_BB.2021.127</w:t>
      </w:r>
    </w:p>
    <w:p>
      <w:r>
        <w:t>FR: TPF BB.2021.127 du 19 mai 2021</w:t>
      </w:r>
    </w:p>
    <w:p>
      <w:r>
        <w:t>IT: TPF BB.2021.127 del 19 maggio 2021</w:t>
      </w:r>
    </w:p>
    <w:p>
      <w:pPr>
        <w:pStyle w:val="Heading2"/>
      </w:pPr>
      <w:r>
        <w:t>Regeste</w:t>
      </w:r>
    </w:p>
    <w:p>
      <w:r>
        <w:t>Actes de procédure de la Cour des affaires pénales (art. 20 al. 1 let. a en lien avec l'art. 393 al. 1 let. b CPP); séquestre (art. 263 ss CPP).</w:t>
      </w:r>
    </w:p>
    <w:p>
      <w:pPr>
        <w:pStyle w:val="Heading2"/>
      </w:pPr>
      <w:r>
        <w:t>Erwägungen</w:t>
      </w:r>
    </w:p>
    <w:p>
      <w:r>
        <w:rPr>
          <w:b/>
        </w:rPr>
        <w:t>E. 1</w:t>
      </w:r>
    </w:p>
    <w:p>
      <w:r>
        <w:t>A. AG I.L.,</w:t>
      </w:r>
    </w:p>
    <w:p>
      <w:r>
        <w:rPr>
          <w:b/>
        </w:rPr>
        <w:t>E. 2</w:t>
      </w:r>
    </w:p>
    <w:p>
      <w:r>
        <w:t>B. AG,</w:t>
      </w:r>
    </w:p>
    <w:p>
      <w:r>
        <w:rPr>
          <w:b/>
        </w:rPr>
        <w:t>E. 3</w:t>
      </w:r>
    </w:p>
    <w:p>
      <w:r>
        <w:t>C. AG,</w:t>
      </w:r>
    </w:p>
    <w:p>
      <w:r>
        <w:rPr>
          <w:b/>
        </w:rPr>
        <w:t>E. 4</w:t>
      </w:r>
    </w:p>
    <w:p>
      <w:r>
        <w:t>D. LTD,</w:t>
      </w:r>
    </w:p>
    <w:p>
      <w:r>
        <w:rPr>
          <w:b/>
        </w:rPr>
        <w:t>E. 5</w:t>
      </w:r>
    </w:p>
    <w:p>
      <w:r>
        <w:t>E. AG,</w:t>
      </w:r>
    </w:p>
    <w:p>
      <w:r>
        <w:rPr>
          <w:b/>
        </w:rPr>
        <w:t>E. 6</w:t>
      </w:r>
    </w:p>
    <w:p>
      <w:r>
        <w:t>F. AG,</w:t>
      </w:r>
    </w:p>
    <w:p>
      <w:r>
        <w:rPr>
          <w:b/>
        </w:rPr>
        <w:t>E. 7</w:t>
      </w:r>
    </w:p>
    <w:p>
      <w:r>
        <w:t>G. LTD,</w:t>
      </w:r>
    </w:p>
    <w:p>
      <w:r>
        <w:rPr>
          <w:b/>
        </w:rPr>
        <w:t>E. 8</w:t>
      </w:r>
    </w:p>
    <w:p>
      <w:r>
        <w:t>H. AG,</w:t>
      </w:r>
    </w:p>
    <w:p>
      <w:r>
        <w:rPr>
          <w:b/>
        </w:rPr>
        <w:t>E. 9</w:t>
      </w:r>
    </w:p>
    <w:p>
      <w:r>
        <w:t>I. AG,</w:t>
      </w:r>
    </w:p>
    <w:p>
      <w:r>
        <w:rPr>
          <w:b/>
        </w:rPr>
        <w:t>E. 10</w:t>
      </w:r>
    </w:p>
    <w:p>
      <w:r>
        <w:t>J. LIMITED,</w:t>
      </w:r>
    </w:p>
    <w:p>
      <w:r>
        <w:rPr>
          <w:b/>
        </w:rPr>
        <w:t>E. 11</w:t>
      </w:r>
    </w:p>
    <w:p>
      <w:r>
        <w:t>K. LIMITED,</w:t>
      </w:r>
    </w:p>
    <w:p>
      <w:r>
        <w:t>B u n d e s s t r a f g e r i c h t T r i b u n a l p é n a l f é d é r a l T r i b u n a l e p e n a l e f e d e r a l e T r i b u n a l p e n a l f e d e r a l</w:t>
      </w:r>
    </w:p>
    <w:p>
      <w:r>
        <w:t>Numéro de dossier: BB.2021.127-140</w:t>
      </w:r>
    </w:p>
    <w:p>
      <w:r>
        <w:t>- 2 -</w:t>
      </w:r>
    </w:p>
    <w:p>
      <w:r>
        <w:rPr>
          <w:b/>
        </w:rPr>
        <w:t>E. 12</w:t>
      </w:r>
    </w:p>
    <w:p>
      <w:r>
        <w:t>L. LTD,</w:t>
      </w:r>
    </w:p>
    <w:p>
      <w:r>
        <w:rPr>
          <w:b/>
        </w:rPr>
        <w:t>E. 13</w:t>
      </w:r>
    </w:p>
    <w:p>
      <w:r>
        <w:t>M. LTD,</w:t>
      </w:r>
    </w:p>
    <w:p>
      <w:r>
        <w:rPr>
          <w:b/>
        </w:rPr>
        <w:t>E. 14</w:t>
      </w:r>
    </w:p>
    <w:p>
      <w:r>
        <w:t>N. SA,</w:t>
      </w:r>
    </w:p>
    <w:p>
      <w:r>
        <w:t>recourantes</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- 3 -</w:t>
      </w:r>
    </w:p>
    <w:p>
      <w:r>
        <w:t>La Cour des plaintes, vu:</w:t>
      </w:r>
    </w:p>
    <w:p>
      <w:r>
        <w:t>- la procédure pénale ouverte en 2009 par le Ministère public de la Confédération (ci-après: MPC) contre O. et consorts,</w:t>
      </w:r>
    </w:p>
    <w:p>
      <w:r>
        <w:t>- les séquestres ordonnés dans le cadre de cette instruction, portant notamment sur le compte détenu par F. AG auprès de la banque P. à Küsnacht ZH, sur le compte détenu par Q. AG auprès de la banque R. à Genève, sur les valeurs patrimoniales déposées auprès de la Banque S. à Berne au nom de A. AG en liquidation, sur le compte détenu par L. Ltd auprès de la banque T. à Lucerne, sur le compte détenu par M. Ltd auprès de la banque AA. à Genève, sur le compte détenu par N. SA auprès de la banque BB. à Zurich, sur le compte détenu par B. AG auprès de la banque CC. AG à Zurich, sur le compte détenu par C. AG auprès de la banque P., et sur le compte détenu par E. AG auprès de la banque DD.,</w:t>
      </w:r>
    </w:p>
    <w:p>
      <w:r>
        <w:t>- l’acte d’accusation adressé le 20 février 2019 par le MPC à la Cour des affaires pénales du Tribunal pénal fédéral (ci-après: CAP-TPF) contre O. et consorts (procédure SK.2019.12),</w:t>
      </w:r>
    </w:p>
    <w:p>
      <w:r>
        <w:t>- la tenue des débats dans la cause SK.2019.12 du 26 janvier au 11 février 2021 devant la CAP-TPF,</w:t>
      </w:r>
    </w:p>
    <w:p>
      <w:r>
        <w:t>- le jugement du 23 avril 2021 de la CAP-TPF prononçant notamment le maintien de la saisie sur l’intégralité des valeurs patrimoniales déposées sur les comptes précités (ch. V et VII du dispositif du jugement),</w:t>
      </w:r>
    </w:p>
    <w:p>
      <w:r>
        <w:t>- les annonces d’appel adressées par F. AG, B. AG, L. Ltd, K. Ltd, A. AG i.L., N. SA, D. Ltd, G. Ltd, I. AG, H. AG, M. Ltd, E. AG et C. AG à la CAP-TPF le 24 avril 2021 et transmises en copie à la Cour de céans,</w:t>
      </w:r>
    </w:p>
    <w:p>
      <w:r>
        <w:t>- les requêtes des sociétés précitées du 24 avril 2021 adressées à la CAP-TPF, tendant à la levée de séquestres pour les comptes faisant l’objet d’une telle mesure (in act. 1.1),</w:t>
      </w:r>
    </w:p>
    <w:p>
      <w:r>
        <w:t>- le courrier de la CAP-TPF du 6 mai 2021, indiquant que le dispositif du jugement du 23 avril 2021 a été notifié à chacune des sociétés requérantes, et que le jugement motivé sera communiqué à celles-ci une fois élaboré, précisant que par ce jugement, elle a prononcé la confiscation des biens de F. AG et maintenu les séquestres sur les valeurs patrimoniales détenues par les sociétés requérantes pour garantir le paiement de la créance compensatrice prononcée et des</w:t>
      </w:r>
    </w:p>
    <w:p>
      <w:r>
        <w:t>- 4 -</w:t>
      </w:r>
    </w:p>
    <w:p>
      <w:r>
        <w:t>frais, et précisant enfin que H. AG, I. AG, J. Ltd, K. Ltd, D. Ltd et G. Ltd ne sont pas parties à la procédure de sorte qu’il n’y a pas lieu de statuer sur leur demande (act. 1.1),</w:t>
      </w:r>
    </w:p>
    <w:p>
      <w:r>
        <w:t>- les recours déposés par A. AG i.L. (BB.2021.127), B. AG (BB.2021.128), C. AG (BB.2021.129), D. Ltd (BB.2021.130), E. AG (BB.2021.131), F. AG (BB.2021.132), G. Ltd (BB.2021.133), H. AG (BB.2021.134), I. AG (BB.2021.135), J. Ltd (BB.2021.136), K. Ltd (BB.2021.137), L. Ltd (BB.2021.138), M. Ltd (BB.2021.139) et N. SA (BB.2021.140) le 7 mai 2021 contre la décision précitée, et requérant en substance son annulation (act. 1),</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que lorsque le recours est manifestement irrecevable ou mal fondé, l’autorité de recours peut se prononcer sans procéder à un échange d’écritures (art. 390 al. 2 CPP a contrario);</w:t>
      </w:r>
    </w:p>
    <w:p>
      <w:r>
        <w:t>qu’en l’espèce, les recourantes ont, en substance, requis le 24 avril 2021 auprès de la CAP-TPF la levée des séquestres portant sur leurs comptes bancaires, alors que dite autorité avait déjà, par jugement du 23 avril 2021 – notifié oralement ce jour-là – prononcé le maintien de ceux-ci, mettant ainsi fin à la procédure de première instance;</w:t>
      </w:r>
    </w:p>
    <w:p>
      <w:r>
        <w:t>qu’un jugement de première instance tranche désormais le sort des avoirs en question, de sorte qu’il n’appartient désormais plus ni à la CAP-TPF, ni à la Cour de céans de statuer sur ceux-ci;</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w:t>
      </w:r>
    </w:p>
    <w:p>
      <w:r>
        <w:t>- 5 -</w:t>
      </w:r>
    </w:p>
    <w:p>
      <w:r>
        <w:t>ouvert pour la partie qui entend attaquer dit jugement;</w:t>
      </w:r>
    </w:p>
    <w:p>
      <w:r>
        <w:t>que d’ailleurs, les recourantes ont déjà annoncé leur appel à la CAP-TPF le 24 avril 2021, soit le même jour où elles ont déposé de nouvelles requêtes auprès de la CAP-TPF;</w:t>
      </w:r>
    </w:p>
    <w:p>
      <w:r>
        <w:t>que de plus, certaines des sociétés recourantes n’avaient pas la qualité de parties à la procédure SK.2019.12, de sorte que se pose la question de leur qualité pour recourir;</w:t>
      </w:r>
    </w:p>
    <w:p>
      <w:r>
        <w:t>que toutefois, vue l’issue du litige et l’irrecevabilité manifeste des recours déposés, cette question peut être laissée ouverte;</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200.-- par recourante, soit un montant total de CHF 2'800.--, devant, le cas échéant, être supporté solidairement par les recourantes.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