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BB.2021.110 vom 4. Mai 2022</w:t>
      </w:r>
    </w:p>
    <w:p>
      <w:r>
        <w:t>Bundesstrafgericht, 2022-05-04, DE</w:t>
      </w:r>
    </w:p>
    <w:p>
      <w:r>
        <w:rPr>
          <w:b/>
        </w:rPr>
        <w:t xml:space="preserve">Quelle: </w:t>
      </w:r>
      <w:r>
        <w:t>https://mcp.opencaselaw.ch/entscheid/bstger_BB.2021.110</w:t>
      </w:r>
    </w:p>
    <w:p>
      <w:r>
        <w:t>FR: TPF BB.2021.110 du 4 mai 2022</w:t>
      </w:r>
    </w:p>
    <w:p>
      <w:r>
        <w:t>IT: TPF BB.2021.110 del 4 maggio 2022</w:t>
      </w:r>
    </w:p>
    <w:p>
      <w:pPr>
        <w:pStyle w:val="Heading2"/>
      </w:pPr>
      <w:r>
        <w:t>Regeste</w:t>
      </w:r>
    </w:p>
    <w:p>
      <w:r>
        <w:t>Verfahrenshandlung der Strafkammer (Art. 20 Abs. 1 lit. a i.V.m. Art. 393 Abs. 1 lit. b StPO); Rechtshilfeersuchen an die Eidgenössische Finanzmarktaufsicht FINMA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April 2021 im Zeitpunkt der Beschwerdeerhebung am 26. April 2021 ein aktuelles und praktisches war;</w:t>
      </w:r>
    </w:p>
    <w:p>
      <w:r>
        <w:t>- auf die Beschwerde nicht einzutreten ist, wenn das aktuelle und praktische Interesse bereits bei Einreichung der Beschwerde nicht vorliegt (vgl. BGE 118 Ia 488 E. 1a);</w:t>
      </w:r>
    </w:p>
    <w:p>
      <w:r>
        <w:t>- folglich auf die Beschwerde nicht einzutreten ist;</w:t>
      </w:r>
    </w:p>
    <w:p>
      <w:r>
        <w:t>- bei diesem Ausgang des Verfahrens die Beschwerdeführerin die Gerichts- kosten zu tragen hat (vgl. Art. 428 Abs. 1 StPO);</w:t>
      </w:r>
    </w:p>
    <w:p>
      <w:r>
        <w:t>- die Gerichtsgebühr auf Fr. 500.-- festzusetzen ist (vgl. Art. 73 StBOG und Art. 5 und 8 Abs. 1 des Reglements des Bundesstrafgerichts vom 31. August 2010 über die Kosten, Gebühren und Entschädigungen in Bundesstrafver- fahren [BStKR; SR 173.713.162]);</w:t>
      </w:r>
    </w:p>
    <w:p>
      <w:r>
        <w:t>- die B. Sàrl keinen Anspruch auf Entschädigung hat, da sie keine Anträge gestellt hat (vgl. Urteil des Bundesgerichts 6B_265/2016 vom 1. Juni 2016 E. 2.3);</w:t>
      </w:r>
    </w:p>
    <w:p>
      <w:r>
        <w:t>- 7 -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