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BB.2021.107 vom 21. Juni 2021</w:t>
      </w:r>
    </w:p>
    <w:p>
      <w:r>
        <w:t>Bundesstrafgericht, 2021-06-21, DE</w:t>
      </w:r>
    </w:p>
    <w:p>
      <w:r>
        <w:rPr>
          <w:b/>
        </w:rPr>
        <w:t xml:space="preserve">Quelle: </w:t>
      </w:r>
      <w:r>
        <w:t>https://mcp.opencaselaw.ch/entscheid/bstger_BB.2021.107</w:t>
      </w:r>
    </w:p>
    <w:p>
      <w:r>
        <w:t>FR: TPF BB.2021.107 du 21 juin 2021</w:t>
      </w:r>
    </w:p>
    <w:p>
      <w:r>
        <w:t>IT: TPF BB.2021.107 del 21 giugno 2021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April 2021, mit welchen dieses nicht auf vom Beschwerdeführer erhobene Beschwerden und damit verbundene Verfahrensanträge eintrat, Gegenstand und Auslöser der Strafanzeige bilden;</w:t>
      </w:r>
    </w:p>
    <w:p>
      <w:r>
        <w:t>- 3 -</w:t>
      </w:r>
    </w:p>
    <w:p>
      <w:r>
        <w:t>- der Beschwerdeführer diesbezüglich in seiner Strafanzeige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1C_120/2020 vom 30. November 2020 E. 2.3);</w:t>
      </w:r>
    </w:p>
    <w:p>
      <w:r>
        <w:t>- es der vorliegenden Beschwerde an einem ausdrücklichen Beschwerdebe- gehren fehlt, aus dieser aber hinreichend klar wird, dass der Beschwerde- führer die Einleitung eines Strafverfahrens gestützt auf seine Strafanzeige anstrebt;</w:t>
      </w:r>
    </w:p>
    <w:p>
      <w:r>
        <w:t>- der Beschwerdeführer in seiner Strafanzeige ausführt, weshalb er mit den erwähnten Urteilen des Bundesgerichts nicht einverstanden ist, er dabei aber nicht aufzeigt, inwiefern der Straftatbestand des Amtsmissbrauchs erfüllt sein soll;</w:t>
      </w:r>
    </w:p>
    <w:p>
      <w:r>
        <w:t>- auch seiner Beschwerde diesbezüglich keine weiteren konkreten Ausführun- gen zu entnehmen sind;</w:t>
      </w:r>
    </w:p>
    <w:p>
      <w:r>
        <w:t>- ein Teil der vom Beschwerdeführer erhobenen Vorwürfe zudem keine Straf- tatbestände betreffen (so z.B. Verstösse gegen verschiedene Verfahrensbe- stimmungen oder gegen allgemeine Verfahrensgrundsätze);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 und die Gerichtsgebühr auf Fr. 200.– festzusetzen ist (vgl. Art. 73 StBOG und Art. 5 und 8 Abs. 1 des Reglements des Bundesstrafgerichts vom 31. August 2010 über die Kosten,</w:t>
      </w:r>
    </w:p>
    <w:p>
      <w:r>
        <w:t>- 4 -</w:t>
      </w:r>
    </w:p>
    <w:p>
      <w:r>
        <w:t>Gebühren und Entschädigungen in Bundesstrafverfahren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