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 vom 1. Juni 2021</w:t>
      </w:r>
    </w:p>
    <w:p>
      <w:r>
        <w:t>Bundesstrafgericht, 2021-06-01, FR</w:t>
      </w:r>
    </w:p>
    <w:p>
      <w:r>
        <w:rPr>
          <w:b/>
        </w:rPr>
        <w:t xml:space="preserve">Quelle: </w:t>
      </w:r>
      <w:r>
        <w:t>https://mcp.opencaselaw.ch/entscheid/bstger_BB.2021.1</w:t>
      </w:r>
    </w:p>
    <w:p>
      <w:r>
        <w:t>FR: TPF BB.2021.1 du 1 juin 2021</w:t>
      </w:r>
    </w:p>
    <w:p>
      <w:r>
        <w:t>IT: TPF BB.2021.1 del 1 giugno 2021</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Aux termes des art. 393 al. 1 let. b CPP ainsi que 37 al. 1 de la loi sur l'organisation des autorités pénales de la Confédération (LOAP; RS 173.71), la voie du recours est ouverte par devant la Cour des plaintes contre les décisions de la Cour des affaires pénales en tant que tribunal de première instance, sauf contre celles de la direction de la procédure. La fixation de la peine en cas de conversion de l’amende non recouvrée selon l'art. 10 DPA constitue une décision judiciaire ultérieure indépendante du tribunal aux termes des art. 363 ss CPP en lien avec l’art. 82 DPA (v. ATF 141 IV 396 consid. 3.1). Une telle décision doit être attaquée par la voie du recours au sens des art. 393 ss CPP (ATF 141 IV 396 consid. 4.7; arrêt du Tribunal fédéral 6B_140/2016 du 14 février 2017 consid. 2.2; décision du Tribunal pénal fédéral BB.2017.7 du 8 juin 2017 consid. 1.1).</w:t>
      </w:r>
    </w:p>
    <w:p>
      <w:r>
        <w:rPr>
          <w:b/>
        </w:rPr>
        <w:t>E. 1.3</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(CALAME, Commentaire romand, 2e éd. 2019, n° 1 ad art. 382 CPP). Le recours contre les décisions notifiées par écrit ou oralement doit être motivé et adressé par écrit, dans le délai de dix jours à l’autorité de céans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b). Interjeté le 4 janvier 2021, le présent recours a été déposé dans le délai de dix jours dès la notification du prononcé attaqué. Il a ainsi été formé en temps utile.</w:t>
      </w:r>
    </w:p>
    <w:p>
      <w:r>
        <w:rPr>
          <w:b/>
        </w:rPr>
        <w:t>E. 1.4</w:t>
      </w:r>
    </w:p>
    <w:p>
      <w:r>
        <w:t>Les autres conditions de recevabilité étant remplies, il y a dès lors lieu d’entrer en matière.</w:t>
      </w:r>
    </w:p>
    <w:p>
      <w:r>
        <w:rPr>
          <w:b/>
        </w:rPr>
        <w:t>E. 2</w:t>
      </w:r>
    </w:p>
    <w:p>
      <w:r>
        <w:t>Le recourant reproche à la CAP-TPF d’avoir violé l’art. 10 al. 2 aDPA et 42 CP. Il estime que celle-ci aurait dû assortir la peine privative de liberté de substitution d’un sursis complet d’une durée de deux ans. En effet, il relève</w:t>
      </w:r>
    </w:p>
    <w:p>
      <w:r>
        <w:t>- 5 -</w:t>
      </w:r>
    </w:p>
    <w:p>
      <w:r>
        <w:t>qu’il a été condamné à une peine privative de liberté de 10 mois avec sursis le 25 janvier 2019, aucun pronostic défavorable n’ayant été retenu à son égard. Il fait valoir que depuis lors il n’a pas récidivé ni n’a été condamné pour des faits nouveaux de même nature que ceux ayant mené à la condamnation précitée. Il considère qu’aucun pronostic défavorable ou hautement incertain ne peut être posé en l’absence de toute récidive durant près de deux ans. Il est en outre d’avis que la référence faite par l’autorité intimée dans la décision entreprise aux antécédents pénaux du recourant tombe à faux, puisqu’ils sont antérieurs à la condamnation du 25 janvier 2019. Il argue qu’on ne saurait les utiliser aujourd’hui pour poser un diagnostic plus sévère. Enfin, selon le recourant, qui émarge aux services sociaux, le paiement d’un montant de CHF 1'500.--, nonobstant certains aménagements avantageux, constitue une épreuve pour toute personne réduite à son minimum vital et il considère qu’un « mauvais payeur » ne fait pas un récidiviste (act. 1, p. 2 s.).</w:t>
      </w:r>
    </w:p>
    <w:p>
      <w:r>
        <w:rPr>
          <w:b/>
        </w:rPr>
        <w:t>E. 2.1</w:t>
      </w:r>
    </w:p>
    <w:p>
      <w:r>
        <w:t>Quant au DFF, il se rallie intégralement aux motifs exposés dans l’ordonnance du 21 décembre 2020 de la CAP-TPF. En particulier, contrairement aux allégations du recourant, il estime que la CAP-TPF ne s’est pas fondée de façon déterminante sur les antécédents pénaux du recourant pour refuser l’octroi d’un sursis à l’exécution de la peine privative de liberté de substitution. Il relève que cet aspect ne constitue qu’un des éléments dont la Juge de la conversion de l’amende a tenu compte, à bon droit jusqu’au moment de la décision, lors de l’appréciation globale du comportement futur de la partie adverse, conformément aux principes posés par la jurisprudence (ATF 134 IV 1 consid. 4.2.1). La soustraction totale au paiement de l’amende en dépit des conditions de paiement avantageuses accordées par le DFF puis par l’Administration fédérale des finances au recourant ainsi que l’absence de réponse à la dernière correspondance du DFF du 25 juin 2020 ont, selon celui-ci, bien été examinées par la CAP-TPF (act. 4, p. 1 s.).</w:t>
      </w:r>
    </w:p>
    <w:p>
      <w:r>
        <w:rPr>
          <w:b/>
        </w:rPr>
        <w:t>E. 3</w:t>
      </w:r>
    </w:p>
    <w:p>
      <w:r>
        <w:t>Selon la jurisprudence du Tribunal fédéral, l’art. 10 DPA a la qualité de règle spéciale primant la partie générale du Code pénal (ATF 141 IV 407 consid. 3.5.2). La disposition spéciale de l’art. 10 al. 3 DPA est ainsi applicable, sur la base de l’art. 333 al. 1 CP, à la conversion d’amendes sanctionnant des contraventions relevant de la loi fédérale sur le droit pénal administratif. Aux termes de l’art. 10 DPA, dans la mesure où l’amende ne peut être recouvrée, le juge la convertit en arrêts ou, s’il s’agit d’un adolescent, en détention. L’amende pour inobservation de prescriptions d’ordre ne peut être convertie (al. 1). Le juge peut exclure la conversion de l’amende lorsque le condamné apporte la preuve qu’il est, sans sa faute,</w:t>
      </w:r>
    </w:p>
    <w:p>
      <w:r>
        <w:t>- 6 -</w:t>
      </w:r>
    </w:p>
    <w:p>
      <w:r>
        <w:t>dans l’impossibilité de payer. Il ne peut cependant exclure la conversion en cas d’infraction intentionnelle si, en outre, dans les cinq ans qui ont précédé l’infraction, le condamné a déjà été puni pour infraction à la même loi administrative, à moins qu’il ne se soit agi d’une inobservation de prescriptions d’ordre (al. 2). En cas de conversion, un jour d’arrêts ou de détention sera compté pour CHF 30.-- d’amende, mais la durée de la peine ne pourra dépasser trois mois. Lorsque des acomptes ont été versés, le juge réduit la peine proportionnellement (al. 3). Lorsque l’amende est payée après avoir été convertie, la peine devient caduque dans la mesure où elle n’a pas encore été exécutée (al. 4).</w:t>
      </w:r>
    </w:p>
    <w:p>
      <w:r>
        <w:rPr>
          <w:b/>
        </w:rPr>
        <w:t>E. 3.1</w:t>
      </w:r>
    </w:p>
    <w:p>
      <w:r>
        <w:t>Les jugements rendus en application de l’ancien droit doivent être exécutés conformément à l’ancien droit (art. 388 al. 1 CP par renvoi de l’art. 2 DPA). Cela vaut également pour la procédure en conversion de l’amende (arrêt du Tribunal fédéral 6B_365/2007 du 9 janvier 2008 consid. 3.3.2; ordonnance de la Cour des affaires pénales du Tribunal pénal fédéral SK.2020.9 du 17 juin 2020 consid. 2.2). En l’espèce, la condamnation au paiement d’une amende de CHF 1’500.-- a été ordonnée par jugement du 25 janvier 2019. C’est ainsi l’art. 10 al. 2 DPA dans sa teneur en vigueur jusqu’au 31 décembre 2019 qui s’applique.</w:t>
      </w:r>
    </w:p>
    <w:p>
      <w:r>
        <w:rPr>
          <w:b/>
        </w:rPr>
        <w:t>E. 3.1.1</w:t>
      </w:r>
    </w:p>
    <w:p>
      <w:r>
        <w:t>Lors de l’examen des conditions à l’octroi du sursis en application de l’art. 10 al. 2 aDPA, la particularité suivante doit toutefois être prise en compte: cette disposition renvoie encore à l’art. 41 aCP, entretemps révisé, lequel prévoyait des conditions générales auxquelles le sursis pouvait être octroyé. Le CP prévoyait également, en son ancien art. 49 ch. 3 al. 3, la possibilité d’assortir du sursis les peines prononcées en conversion d’amendes. Depuis l’entrée en vigueur de la nouvelle partie générale du CP, les conditions à l’octroi du sursis ont toutefois changé et figurent désormais à l’art. 42 CP, ce qui soulève la question, qui n’a jamais été clairement tranchée, du rapport entre cette dernière disposition et l’art. 10 al. 2 aDPA. Le nouveau système de sanctions introduit dans le CP ne prévoyant plus expressément la possibilité d’assortir du sursis les peines prononcées en conversion d’amendes, on peut en déduire que le législateur n’en voulait plus. Plaide pour une telle solution le fait que, selon la doctrine, pareille possibilité ne devrait plus non plus être envisageable en droit pénal administratif (sur cette question: EICKER/FRANK/ACHERMANN, Verwaltungsstrafrecht und Verwaltungsstrafverfahrensrecht, 2012, p. 80). Enfin, il serait choquant que le condamné puisse choisir de se soustraire à l’exécution (ferme) de l’amende en ne la payant pas pour se voir imposer une peine privative de liberté avec sursis. La crédibilité de la justice pénale serait mise à mal si les variantes offertes par les art. 35 et 36 CP permettaient en fin de compte au condamné de ne s’acquitter d’aucune prestation (TRECHSEL/KELLER,</w:t>
      </w:r>
    </w:p>
    <w:p>
      <w:r>
        <w:t>- 7 -</w:t>
      </w:r>
    </w:p>
    <w:p>
      <w:r>
        <w:t>Schweizerisches Strafgesetzbuch, Praxiskommentar, 2e éd. 2013, n° 11 ad art. 36 CP). Cela étant, en dépit de l’avis de la doctrine susmentionnée et en vertu du principe de la légalité, le tribunal a l’obligation d’examiner la possibilité d’un sursis à l’exécution de la peine selon l’art. 10 al. 2 aDPA (TPF 2014 51 consid. 3.2; v. ordonnance de la Cour des affaires pénales du Tribunal pénal fédéral SK.2020.9 du 17 juin 2020 consid. 6.3).</w:t>
      </w:r>
    </w:p>
    <w:p>
      <w:r>
        <w:rPr>
          <w:b/>
        </w:rPr>
        <w:t>E. 4</w:t>
      </w:r>
    </w:p>
    <w:p>
      <w:r>
        <w:t>Ainsi, jusqu’au 31 décembre 2019, l’art 10 al. 2 aDPA prévoyait, outre la possibilité d’exclure la conversion, la possibilité pour le juge de suspendre l’exécution de la peine infligée en conversion de l’amende, si les conditions prévues par l’art. 41 CP (actuellement art. 42 CP) étaient réalisées. L’art. 10 al. 2 aDPA prévoyait, tout comme pour l’exclusion de la conversion, qu’un sursis à l’exécution de la peine privative de liberté de substitution était exclu en cas d’infraction intentionnelle si, dans les cinq ans qui ont précédé l’infraction, le condamné a déjà été puni pour une infraction à la même loi administrative, à moins qu’il ne se soit agi d’une inobservation de prescriptions d’ordre (ordonnance de la Cour des affaires pénales du Tribunal pénal fédéral SK.2020.9 du 17 juin 2020 consid. 6.1; jugement de la Cour d’appel du Tribunal pénal fédéral CA.2019.4 du 19 juillet 2020, quotité de la peine et conversion de l’amende consid. 2.16 et 2.17).</w:t>
      </w:r>
    </w:p>
    <w:p>
      <w:r>
        <w:rPr>
          <w:b/>
        </w:rPr>
        <w:t>E. 4.1</w:t>
      </w:r>
    </w:p>
    <w:p>
      <w:r>
        <w:t>En l’occurrence, le recourant n’a pas apporté la preuve qu’il était sans sa faute empêché de payer l’amende de CHF 1'500.--, de sorte que l’exclusion de la conversion au sens de l’article 10 al. 2 aDPA n’entre pas en ligne de compte.</w:t>
      </w:r>
    </w:p>
    <w:p>
      <w:r>
        <w:rPr>
          <w:b/>
        </w:rPr>
        <w:t>E. 4.2</w:t>
      </w:r>
    </w:p>
    <w:p>
      <w:r>
        <w:t>Quant au sursis, aux termes de l’article 42 CP, le juge suspend en règle générale l’exécution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w:t>
      </w:r>
    </w:p>
    <w:p>
      <w:r>
        <w:rPr>
          <w:b/>
        </w:rPr>
        <w:t>E. 4.3</w:t>
      </w:r>
    </w:p>
    <w:p>
      <w:r>
        <w:t>L’octroi du sursis est ainsi envisageable du point de vue des conditions objectives posées par l’art. 42 al. 1 CP. S’agissant de l’aspect subjectif, la loi prévoit la suspension de l’exécution de la sanction lorsqu’une peine ferme ne paraît pas nécessaire pour détourner l’auteur d’autres crimes ou délits. Le nouveau droit n’exige plus l’existence d’un pronostic favorable, mais se</w:t>
      </w:r>
    </w:p>
    <w:p>
      <w:r>
        <w:t>- 8 -</w:t>
      </w:r>
    </w:p>
    <w:p>
      <w:r>
        <w:t>contente de l’absence d’un pronostic défavorable. La suspension de la peine est désormais la règle, dont on s’écartera en principe uniquement s’il existe un pronostic défavorable; en cas de doute, le sursis devra être octroyé (Message concernant la modification du Code pénal suisse et du Code pénal militaire ainsi qu’une loi fédérale régissant la condition pénale des mineurs du 21 septembre 1998, FF 1999 II 1787, 1855; ATF 134 IV 82 consid. 4.2, JdT 2009 I 554; ATF 134 IV 1 consid. 4.4.2).</w:t>
      </w:r>
    </w:p>
    <w:p>
      <w:r>
        <w:rPr>
          <w:b/>
        </w:rPr>
        <w:t>E. 4.4</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défaut de prise de conscience de la faute peut justifier un pronostic défavorable, car seul celui qui se repent de son acte mérite la confiance que l'on doit pouvoir accorder au condamné bénéficiant du sursis (ATF 82 IV 81; arrêts du Tribunal fédéral 6B_682/2017 du 11 décembre 2017 consid. 1.1; 6B_186/2017 du 5 septembre 2017 consid. 3.1). Le juge dispose d'un large pouvoir d'appréciation dans l'émission du pronostic (arrêt du Tribunal fédéral 6B_682/2017 précité, ibid.).</w:t>
      </w:r>
    </w:p>
    <w:p>
      <w:r>
        <w:rPr>
          <w:b/>
        </w:rPr>
        <w:t>E. 4.5</w:t>
      </w:r>
    </w:p>
    <w:p>
      <w:r>
        <w:t>La CAP-TPF a retenu que le recourant avait commis intentionnellement l’infraction pour laquelle il a été sanctionné d’une amende. Dans les cinq ans précédant le jugement du 25 janvier 2019, le recourant n’avait toutefois pas fait l’objet d’une condamnation pour une infraction à la LFINMA. Ainsi, la CAP-TPF a conclu que l’octroi d’un sursis à l’exécution de la peine n’était pas exclu d’emblée. Toutefois, au vu des circonstances, la CAP-TPF a estimé qu’il existe de sérieuses raisons de douter de la capacité du recourant à améliorer sa conduite à l’avenir. Celle-ci a notamment constaté que le recourant s’est totalement soustrait au paiement de l’amende, et ce malgré les conditions de paiement avantageuses accordées tout d’abord par le DFF, puis par l’Administration fédérale des finances, ce qui, selon la CAP-TPF, démontrait que la sanction prononcée n’était pas de nature à impressionner le recourant (act. 2, p. 10).</w:t>
      </w:r>
    </w:p>
    <w:p>
      <w:r>
        <w:rPr>
          <w:b/>
        </w:rPr>
        <w:t>E. 4.6</w:t>
      </w:r>
    </w:p>
    <w:p>
      <w:r>
        <w:t>La décision de la CAP-TPF ne porte pas le flanc à la critique. En effet, il appert que le recourant n'est manifestement pas conscient de la gravité de la situation. Celui-ci n’avance d’ailleurs aucun élément propre à contredire l'appréciation de CAP-TPF selon laquelle sa prise de conscience n'avait été que limitée. Il ressort entre autres du dossier que le recourant ne s’est</w:t>
      </w:r>
    </w:p>
    <w:p>
      <w:r>
        <w:t>- 9 -</w:t>
      </w:r>
    </w:p>
    <w:p>
      <w:r>
        <w:t>nullement acquitté de l’amende à laquelle il a été condamné, ne serait-ce que d’une infime partie des mensualités convenues avec les autorités. C’est à raison que la CAP-TPF estime que l’octroi d’un sursis à la peine privative de liberté de substitution serait de nature à convaincre le recourant que son insoumission est récompensée. L’absence de réponse à la dernière correspondance du DFF, datée du 25 juin 2020, renforce en effet encore cette impression. On ne peut dès lors reprocher à la CAP-TPF d’avoir globalement estimé que le comportement du recourant ne permettait pas d’envisager un pronostic favorable.</w:t>
      </w:r>
    </w:p>
    <w:p>
      <w:r>
        <w:rPr>
          <w:b/>
        </w:rPr>
        <w:t>E. 4.7</w:t>
      </w:r>
    </w:p>
    <w:p>
      <w:r>
        <w:t>Le refus du sursis n'est par conséquent pas critiquable.</w:t>
      </w:r>
    </w:p>
    <w:p>
      <w:r>
        <w:rPr>
          <w:b/>
        </w:rPr>
        <w:t>E. 4.8</w:t>
      </w:r>
    </w:p>
    <w:p>
      <w:r>
        <w:t>Au vu de ce qui précède, il n’y a pas lieu d’examiner plus avant les griefs du recourant à l’égard de la CAP-TPF quant à l’instruction insuffisante s’agissant du suivi thérapeutique du recourant et des considérations arbitraires qu’elle en aurait tiré dans son prononcé (act. 1, p. 3).</w:t>
      </w:r>
    </w:p>
    <w:p>
      <w:r>
        <w:rPr>
          <w:b/>
        </w:rPr>
        <w:t>E. 5</w:t>
      </w:r>
    </w:p>
    <w:p>
      <w:r>
        <w:t>Il s’ensuit que le recours, mal fondé, doit être rejeté et l’ordonnance entreprise confirmée.</w:t>
      </w:r>
    </w:p>
    <w:p>
      <w:r>
        <w:rPr>
          <w:b/>
        </w:rPr>
        <w:t>E. 6</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 8 al. 1 du règlement du Tribunal pénal fédéral sur les frais, émoluments, dépens et indemnités de la procédure pénale fédérale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