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BB.2020.75 vom 12. Mai 2020</w:t>
      </w:r>
    </w:p>
    <w:p>
      <w:r>
        <w:t>Bundesstrafgericht, 2020-05-12, DE</w:t>
      </w:r>
    </w:p>
    <w:p>
      <w:r>
        <w:rPr>
          <w:b/>
        </w:rPr>
        <w:t xml:space="preserve">Quelle: </w:t>
      </w:r>
      <w:r>
        <w:t>https://mcp.opencaselaw.ch/entscheid/bstger_BB.2020.75</w:t>
      </w:r>
    </w:p>
    <w:p>
      <w:r>
        <w:t>FR: TPF BB.2020.75 du 12 mai 2020</w:t>
      </w:r>
    </w:p>
    <w:p>
      <w:r>
        <w:t>IT: TPF BB.2020.75 del 12 maggio 2020</w:t>
      </w:r>
    </w:p>
    <w:p>
      <w:pPr>
        <w:pStyle w:val="Heading2"/>
      </w:pPr>
      <w:r>
        <w:t>Regeste</w:t>
      </w:r>
    </w:p>
    <w:p>
      <w:r>
        <w:t>Rechtsverweigerung / Rechtsverzögerung (Art. 393 Abs. 2 lit. a StPO). Amtliche Verteidigung im Beschwerdeverfahren (Art. 132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März 2020, auf den 19. März 2020 fiel (vgl. Art. 90 i.V.m. Art. 384 StPO);</w:t>
      </w:r>
    </w:p>
    <w:p>
      <w:r>
        <w:t>- die vorliegende Beschwerde elektronisch am 29. April 2020 und daher nicht fristwahrend eingereicht wurde (vgl. Art. 91 Abs. 2 und 3 StPO); dieser Um- stand nicht auf dem Umweg einer Rechtsverweigerungsbeschwerde korri- giert werden kann;</w:t>
      </w:r>
    </w:p>
    <w:p>
      <w:r>
        <w:t>- sich die Beschwerde damit als offensichtlich unzulässig erweist, weshalb auf sie ohne Schriftenwechsel nicht einzutreten ist (vgl. Art. 390 Abs. 2 StPO e contrario);</w:t>
      </w:r>
    </w:p>
    <w:p>
      <w:r>
        <w:t>- der Beschwerdeführer um unentgeltliche Rechtspflege ersucht (BP.2020.42, act. 1); dieses Gesuch abzuweisen ist, da die vorliegende Beschwerde – wie dargelegt – als aussichtslos zu bezeichnen ist (vgl. Urteil des Bundesgerichts 1B_705/2011 vom 9. Mai 2012 E. 2.3.2);</w:t>
      </w:r>
    </w:p>
    <w:p>
      <w:r>
        <w:t>- bei diesem Ausgang des Verfahrens die Gerichtskosten dem unterliegenden Beschwerdeführer aufzuerlegen sind (vgl. Art. 428 Abs. 1 StPO);</w:t>
      </w:r>
    </w:p>
    <w:p>
      <w:r>
        <w:t>- die Gerichtsgebühr auf Fr. 500.– festzusetzen ist (vgl. Art. 73 StBOG i.V.m. Art. 5 und 8 Abs. 1 BStKR);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