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BB.2020.73 vom 8. Juli 2020</w:t>
      </w:r>
    </w:p>
    <w:p>
      <w:r>
        <w:t>Bundesstrafgericht, 2020-07-08, FR</w:t>
      </w:r>
    </w:p>
    <w:p>
      <w:r>
        <w:rPr>
          <w:b/>
        </w:rPr>
        <w:t xml:space="preserve">Quelle: </w:t>
      </w:r>
      <w:r>
        <w:t>https://mcp.opencaselaw.ch/entscheid/bstger_BB.2020.73</w:t>
      </w:r>
    </w:p>
    <w:p>
      <w:r>
        <w:t>FR: TPF BB.2020.73 du 8 juillet 2020</w:t>
      </w:r>
    </w:p>
    <w:p>
      <w:r>
        <w:t>IT: TPF BB.2020.73 del 8 luglio 2020</w:t>
      </w:r>
    </w:p>
    <w:p>
      <w:pPr>
        <w:pStyle w:val="Heading2"/>
      </w:pPr>
      <w:r>
        <w:t>Regeste</w:t>
      </w:r>
    </w:p>
    <w:p>
      <w:r>
        <w:t>Disjonction de procédures (art. 30 CPP). Retrait du recours (art. 386 CPP).</w:t>
      </w:r>
    </w:p>
    <w:p>
      <w:pPr>
        <w:pStyle w:val="Heading2"/>
      </w:pPr>
      <w:r>
        <w:t>Erwägungen</w:t>
      </w:r>
    </w:p>
    <w:p>
      <w:r>
        <w:rPr>
          <w:b/>
        </w:rPr>
        <w:t>E. 1</w:t>
      </w:r>
    </w:p>
    <w:p>
      <w:r>
        <w:t>MINISTÈRE PUBLIC DE LA CONFÉDÉRATION,</w:t>
      </w:r>
    </w:p>
    <w:p>
      <w:r>
        <w:rPr>
          <w:b/>
        </w:rPr>
        <w:t>E. 2</w:t>
      </w:r>
    </w:p>
    <w:p>
      <w:r>
        <w:t>B., représenté par Me Paul Gully-Hart et par Me Benjamin Borsodi, avocats,</w:t>
      </w:r>
    </w:p>
    <w:p>
      <w:r>
        <w:rPr>
          <w:b/>
        </w:rPr>
        <w:t>E. 3</w:t>
      </w:r>
    </w:p>
    <w:p>
      <w:r>
        <w:t>C. SA (SUISSE), représentée par Me Saverio Lembo et par Me Anne Valérie Julen Berthod, avocats,</w:t>
      </w:r>
    </w:p>
    <w:p>
      <w:r>
        <w:t>parties adverses</w:t>
      </w:r>
    </w:p>
    <w:p>
      <w:r>
        <w:t>Objet</w:t>
      </w:r>
    </w:p>
    <w:p>
      <w:r>
        <w:t>Disjonction de procédures (art. 30 CPP); retrait du recours (art. 386 CPP)</w:t>
      </w:r>
    </w:p>
    <w:p>
      <w:r>
        <w:t>B u n d e s s t r a f g e r i c h t T r i b u n a l p é n a l f é d é r a l T r i b u n a l e p e n a l e f e d e r a l e T r i b u n a l p e n a l f e d e r a l</w:t>
      </w:r>
    </w:p>
    <w:p>
      <w:r>
        <w:t>Numéro de dossier: BB.2020.73</w:t>
      </w:r>
    </w:p>
    <w:p>
      <w:r>
        <w:t>- 2 -</w:t>
      </w:r>
    </w:p>
    <w:p>
      <w:r>
        <w:t>Vu:</w:t>
      </w:r>
    </w:p>
    <w:p>
      <w:r>
        <w:t>- l’ordonnance de disjonction prononcée par le Ministère public de la Confédération (ci-après: MPC) le 6 avril 2020 concernant A.,</w:t>
      </w:r>
    </w:p>
    <w:p>
      <w:r>
        <w:t>- le recours formé le 20 avril 2020 par A. devant la Cour de céans concluant à l’annulation de dite ordonnance, sous suite de frais et dépens (act. 1),</w:t>
      </w:r>
    </w:p>
    <w:p>
      <w:r>
        <w:t>- la réponse du MPC du 12 mai 2020 concluant au rejet du recours, sous suite de frais (act. 4),</w:t>
      </w:r>
    </w:p>
    <w:p>
      <w:r>
        <w:t>- l’envoi du 12 mai 2020 de C. SA renonçant à se déterminer sur ledit recours (act. 6),</w:t>
      </w:r>
    </w:p>
    <w:p>
      <w:r>
        <w:t>- les déterminations de B. du 25 mai 2020 aux termes desquelles il conclut à l’admission du recours sous suite de frais (act. 7),</w:t>
      </w:r>
    </w:p>
    <w:p>
      <w:r>
        <w:t>- l’invitation à répliquer adressée à A. par cette Cour le 26 mai 2020 (act. 8),</w:t>
      </w:r>
    </w:p>
    <w:p>
      <w:r>
        <w:t>- le pli du 1er juillet 2020 dans lequel A. informe l’autorité de céans du fait qu’il retire son recours (act. 11),</w:t>
      </w:r>
    </w:p>
    <w:p>
      <w:r>
        <w:t>- l’information y relative faite aux parties (act. 12).</w:t>
      </w:r>
    </w:p>
    <w:p>
      <w:r>
        <w:t>Et considérant:</w:t>
      </w:r>
    </w:p>
    <w:p>
      <w:r>
        <w:t>que les décisions du MPC peuvent faire l'objet d'un recours devant la Cour de céans (art. 393 al. 1 let. a CPP et 37 al. 1 de la loi fédérale du 19 mars 2010 sur l'organisation des autorités pénales de la Confédération [LOAP; RS 173.71]);</w:t>
      </w:r>
    </w:p>
    <w:p>
      <w:r>
        <w:t>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- 3 -</w:t>
      </w:r>
    </w:p>
    <w:p>
      <w:r>
        <w:t>qu'il y a ainsi lieu de prendre acte du retrait du recours;</w:t>
      </w:r>
    </w:p>
    <w:p>
      <w:r>
        <w:t>que partant la cause est rayée du rôle;</w:t>
      </w:r>
    </w:p>
    <w:p>
      <w:r>
        <w:t>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que le recourant ayant finalement retiré son recours est considéré avoir succombé et doit supporter les frais y relatifs;</w:t>
      </w:r>
    </w:p>
    <w:p>
      <w:r>
        <w:t>que par ailleurs, dans sa réponse B. a conclu à l’admission du recours de sorte qu’il doit également être considéré comme ayant succombé et doit de ce fait supporter pour un quart les frais de la présente cause;</w:t>
      </w:r>
    </w:p>
    <w:p>
      <w:r>
        <w:t>qu’au vu du stade de la procédure auquel le retrait intervient, les frais s'élèveront en l'espèce à un total de CHF 500.-- (v. art. 5 et 8 al. 1 du règlement du Tribunal pénal fédéral sur les frais, émoluments, dépens et indemnités de la procédure pénale fédérale [RFPPF; RS 173.713.162] et art. 73 al. 2 LOAP), soit CHF 375.-- à charge du recourant et CHF 125.-- à charge de B.</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