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BB.2020.71 vom 2. Juli 2020</w:t>
      </w:r>
    </w:p>
    <w:p>
      <w:r>
        <w:t>Bundesstrafgericht, 2020-07-02, DE</w:t>
      </w:r>
    </w:p>
    <w:p>
      <w:r>
        <w:rPr>
          <w:b/>
        </w:rPr>
        <w:t xml:space="preserve">Quelle: </w:t>
      </w:r>
      <w:r>
        <w:t>https://mcp.opencaselaw.ch/entscheid/bstger_BB.2020.71</w:t>
      </w:r>
    </w:p>
    <w:p>
      <w:r>
        <w:t>FR: TPF BB.2020.71 du 2 juillet 2020</w:t>
      </w:r>
    </w:p>
    <w:p>
      <w:r>
        <w:t>IT: TPF BB.2020.71 del 2 luglio 2020</w:t>
      </w:r>
    </w:p>
    <w:p>
      <w:pPr>
        <w:pStyle w:val="Heading2"/>
      </w:pPr>
      <w:r>
        <w:t>Regeste</w:t>
      </w:r>
    </w:p>
    <w:p>
      <w:r>
        <w:t>Nichtanhandnahmeverfügung (Art. 310 i.V.m. Art. 322 Abs. 2 StPO).</w:t>
      </w:r>
    </w:p>
    <w:p>
      <w:pPr>
        <w:pStyle w:val="Heading2"/>
      </w:pPr>
      <w:r>
        <w:t>Volltext</w:t>
      </w:r>
    </w:p>
    <w:p>
      <w:r>
        <w:t>Beschluss vom 2. Juli 2020 Beschwerdekammer Besetzung</w:t>
      </w:r>
    </w:p>
    <w:p>
      <w:r>
        <w:t>Bundesstrafrichter Roy Garré, Vorsitz, Patrick Robert-Nicoud und Stephan Blättler,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BB.2020.71</w:t>
      </w:r>
    </w:p>
    <w:p>
      <w:r>
        <w:t>- 2 -</w:t>
      </w:r>
    </w:p>
    <w:p>
      <w:r>
        <w:t>Die Beschwerdekammer hält fest, dass:</w:t>
      </w:r>
    </w:p>
    <w:p>
      <w:r>
        <w:t>- A. am 16. März 2020 bei der Bundesanwaltschaft Strafantrag einreichte ge- gen die Bundesstrafrichter B., C. und D. wegen angeblichem «Verstoss gg Art. 410 abs. a, Verstoss gg EMRK, Art. 2 Abs. c, Verstoss gg ein faires Verfahren, Verstoss gg die Waffengleichheit, des Amtsmissbrauches, des Verstosses gg die Beweispflicht, Verstoss gg mein rechtliches Gehör, Verstösse gg die Bundesverfassung unter Art. 7, Art. 8, Art. 9 und weiterer Verstösse gg das Recht und Gesetz insbesondere Verstösse gg Art. 95 und Art. 97 BGG» (act. 1.2);</w:t>
      </w:r>
    </w:p>
    <w:p>
      <w:r>
        <w:t>- A. mit seinem Strafantrag auch den Ausschluss des Stv. Bundesanwalts E. verlangte, da dieser voreingenommen und befangen sei (vgl. hierzu act. 1.2, S. 1);</w:t>
      </w:r>
    </w:p>
    <w:p>
      <w:r>
        <w:t>- die Bundesanwaltschaft am 8. April 2020 verfügte, der Stv. Bundesanwalt E. widersetze sich dem Ausstandsersuchen und die Strafanzeige werde nicht anhand genommen (act. 1.1);</w:t>
      </w:r>
    </w:p>
    <w:p>
      <w:r>
        <w:t>- A. gegen diese Verfügung mit Eingabe vom 15. April 2020 (Postaufgabe 16. April 2020) bei der Beschwerdekammer Beschwerde erhob (act. 1) und hierzu am folgenden Tag einen Nachtrag einreichte (act. 2);</w:t>
      </w:r>
    </w:p>
    <w:p>
      <w:r>
        <w:t>- die Bundesanwaltschaft der Beschwerdekammer auf entsprechende Auffor- derung hin die Verfahrensakten übermittelte (act. 3 und 4).</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w:t>
      </w:r>
    </w:p>
    <w:p>
      <w:r>
        <w:t>- 3 -</w:t>
      </w:r>
    </w:p>
    <w:p>
      <w:r>
        <w:t>konstituiert hat bzw. als sie – was gerade bei der Nichtanhandnahmeverfü- gung der Fall sein kann – noch keine Gelegenheit hatte, sich als Privatklä- gerschaft zu konstituieren (vgl. hierzu u. a. den Beschluss des Bundesstraf- gerichts BB.2018.171 vom 15. Januar 2019 E. 1.2 mit Hinweis);</w:t>
      </w:r>
    </w:p>
    <w:p>
      <w:r>
        <w:t>- nach der bundesgerichtlichen Rechtsprechung eine Behörde ausnahms- weise selber über ein missbräuchliches oder untaugliches Ausstandsgesuch befinden und auf dieses nicht eintreten kann, auch wenn gemäss dem an- wendbaren Verfahrensrecht eine andere Instanz darüber zu entscheiden hätte (vgl. hierzu das Urteil des Bundesgerichts 1B_236/2019 vom 9. Juli 2019 E. 1.4 m.w.H.);</w:t>
      </w:r>
    </w:p>
    <w:p>
      <w:r>
        <w:t>- der Beschwerdeführer im Rahmen seines Strafantrags ohne jede Begrün- dung geltend machte, der Stv. Bundesanwalt E. sei voreingenommen und befangen, weshalb Letzterer nach der angeführten Rechtsprechung selbst befugt war, auf das Ausstandsgesuch nicht einzutreten;</w:t>
      </w:r>
    </w:p>
    <w:p>
      <w:r>
        <w:t>- offenbar der Beschluss des Bundesstrafgerichts CR.2020.2 vom 12. März 2020, mit welchem dieses nicht auf ein vom Beschwerdeführer eingereichtes Revisionsgesuch eintrat, Gegenstand und Auslöser der Strafanzeige bildet;</w:t>
      </w:r>
    </w:p>
    <w:p>
      <w:r>
        <w:t>- der Beschwerdeführer diesbezüglich im Rahmen seiner Eingaben sinnge- mäss den Vorwurf des Amtsmissbrauchs erhebt;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1C_563/2018 vom 20. August 2019 E. 3.3);</w:t>
      </w:r>
    </w:p>
    <w:p>
      <w:r>
        <w:t>- der Beschwerdeführer ausführt, weshalb er mit dem erwähnten Beschluss des Bundesstrafgerichts nicht einverstanden ist, er dabei aber nicht aufzeigt, inwiefern der Straftatbestand des Amtsmissbrauchs erfüllt sein soll;</w:t>
      </w:r>
    </w:p>
    <w:p>
      <w:r>
        <w:t>- auch betreffend die anderen im Rahmen der Strafanzeige genannten Vor- würfe den Ausführungen des Beschwerdeführers nicht entnommen werden kann, inwiefern die Straftatbestände des (Prozess-)Betrugs (Art. 146 StGB) oder der Irreführung der Rechtspflege (Art. 304 StGB) erfüllt sein sollen;</w:t>
      </w:r>
    </w:p>
    <w:p>
      <w:r>
        <w:t>- ein Teil der vom Beschwerdeführer erhobenen Vorwürfe zudem keine Straf- tatbestände betreffen (so z.B. Verstösse gegen verschiedene Verfahrensbe- stimmungen);</w:t>
      </w:r>
    </w:p>
    <w:p>
      <w:r>
        <w:t>- 4 -</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sich die Beschwerde gegen die Nichtanhandnahmeverfügung nach dem Ge- sagten als offensichtlich unbegründet erweist, weshalb sie ohne weiteren Schriftenwechsel abzuweisen ist, sofern darauf überhaupt einzutreten ist (Art. 390 Abs. 2 StPO e contrario);</w:t>
      </w:r>
    </w:p>
    <w:p>
      <w:r>
        <w:t>- bei diesem Ausgang des Verfahrens die Gerichtskosten dem Beschwerde- führer aufzuerlegen sind (Art. 428 Abs. 1 StPO);</w:t>
      </w:r>
    </w:p>
    <w:p>
      <w:r>
        <w:t>- die Gerichtsgebühr festzusetzen ist auf Fr. 200.– (vgl. Art. 73 StBOG und Art. 5 und 8 Abs. 1 des Reglements des Bundesstrafgerichts vom 31. August 2010 über die Kosten, Gebühren und Entschädigungen in Bundesstrafver- fahren [BStKR; SR 173.713.162]);</w:t>
      </w:r>
    </w:p>
    <w:p>
      <w:r>
        <w:t>- 5 -</w:t>
      </w:r>
    </w:p>
    <w:p>
      <w:r>
        <w:t>und erkennt:</w:t>
      </w:r>
    </w:p>
    <w:p>
      <w:r>
        <w:t>1. Die Beschwerde wird abgewiesen, soweit darauf eingetreten wird.</w:t>
      </w:r>
    </w:p>
    <w:p>
      <w:r>
        <w:t>2. Die Gerichtsgebühr von Fr. 200.– wird dem Beschwerdeführer auferlegt.</w:t>
      </w:r>
    </w:p>
    <w:p>
      <w:r>
        <w:t>Bellinzona, 2. Juli 2020</w:t>
      </w:r>
    </w:p>
    <w:p>
      <w:r>
        <w:t>Im Namen der Beschwerdekammer des Bundesstrafgerichts</w:t>
      </w:r>
    </w:p>
    <w:p>
      <w:r>
        <w:t>Der Präsident: Der Gerichtsschreiber:</w:t>
      </w:r>
    </w:p>
    <w:p>
      <w:r>
        <w:t>Zustellung an</w:t>
      </w:r>
    </w:p>
    <w:p>
      <w:r>
        <w:t>- A. - Bundesanwaltschaft (unter Beilage einer Kopie der sowie des Nachtrags zur Beschwerde) - B. - C. - D.</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