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BB.2020.70 vom 2. Juli 2020</w:t>
      </w:r>
    </w:p>
    <w:p>
      <w:r>
        <w:t>Bundesstrafgericht, 2020-07-02, DE</w:t>
      </w:r>
    </w:p>
    <w:p>
      <w:r>
        <w:rPr>
          <w:b/>
        </w:rPr>
        <w:t xml:space="preserve">Quelle: </w:t>
      </w:r>
      <w:r>
        <w:t>https://mcp.opencaselaw.ch/entscheid/bstger_BB.2020.70</w:t>
      </w:r>
    </w:p>
    <w:p>
      <w:r>
        <w:t>FR: TPF BB.2020.70 du 2 juillet 2020</w:t>
      </w:r>
    </w:p>
    <w:p>
      <w:r>
        <w:t>IT: TPF BB.2020.70 del 2 luglio 2020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2. Juli 2020 Beschwerdekammer Besetzung</w:t>
      </w:r>
    </w:p>
    <w:p>
      <w:r>
        <w:t>Bundesstrafrichter Roy Garré, Vorsitz, Patrick Robert-Nicoud und Stephan Blättler, Gerichtsschreiber Stefan Graf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BB.2020.70</w:t>
      </w:r>
    </w:p>
    <w:p>
      <w:r>
        <w:t>- 2 -</w:t>
      </w:r>
    </w:p>
    <w:p>
      <w:r>
        <w:t>Die Beschwerdekammer hält fest, dass:</w:t>
      </w:r>
    </w:p>
    <w:p>
      <w:r>
        <w:t>- A. am 11. Januar 2020 beim Bundesstrafgericht eine Strafanzeige einreichte gegen den Bundesrichter B. wegen angeblichem «Verstoss gegen das Grundrecht der unentgeltlichen Prozessführung, des Prozessbetrugs, der Ir- reführung der Rechtspflege, Verstösse gegen die Verfassung des Kantons Bern, die EMRK usw.» (act. 1.2);</w:t>
      </w:r>
    </w:p>
    <w:p>
      <w:r>
        <w:t>- die Bundesanwaltschaft diesbezüglich am 20. Januar 2020 eine Nichtan- handnahmeverfügung erliess und die Beschwerdekammer mit Beschluss BB.2020.44 vom 11. März 2020 die von A. dagegen erhobene Beschwerde abwies;</w:t>
      </w:r>
    </w:p>
    <w:p>
      <w:r>
        <w:t>- A. am 20. Januar 2020 bei der Beschwerdekammer mit Bezug auf die Urteile des Bundesgerichts 6B_1333/2019 vom 28. November 2019 und 6F_39/2019 vom 10. Januar 2020 eine «Anschlussklage» erhob, welche zu- ständigkeitshalber an die Bundesanwaltschaft weitergeleitet wurde (vgl. hierzu die Akten der Bundesanwaltschaft, Rubrik 1);</w:t>
      </w:r>
    </w:p>
    <w:p>
      <w:r>
        <w:t>- die Bundesanwaltschaft am 8. April 2020 verfügte, die Anschlussklage werde nicht anhand genommen (act. 1.1);</w:t>
      </w:r>
    </w:p>
    <w:p>
      <w:r>
        <w:t>- A. dagegen mit Eingabe vom 15. April 2020 (Postaufgabe 16. April 2020) bei der Beschwerdekammer Beschwerde erhob (act. 1) und hierzu am folgen- den Tag einen Nachtrag einreichte (act. 2);</w:t>
      </w:r>
    </w:p>
    <w:p>
      <w:r>
        <w:t>- die Bundesanwaltschaft der Beschwerdekammer auf entsprechende Auffor- derung hin die Verfahrensakten übermittelte (act. 3 und 4).</w:t>
      </w:r>
    </w:p>
    <w:p>
      <w:r>
        <w:t>Die Beschwerdekammer zieht in Erwägung, dass:</w:t>
      </w:r>
    </w:p>
    <w:p>
      <w:r>
        <w:t>- gegen eine Nichtanhandnahmeverfügung der Bundesanwaltschaft die Be- schwerde an die Beschwerdekammer des Bundesstrafgerichts zulässig ist (Art. 310 Abs. 2 i.V.m. Art. 322 Abs. 2 StPO und Art. 37 Abs. 1 StBOG);</w:t>
      </w:r>
    </w:p>
    <w:p>
      <w:r>
        <w:t>- zur Beschwerde die Parteien legitimiert sind, sofern sie ein rechtlich ge- schütztes Interesse an der Aufhebung oder Änderung des angefochtenen Entscheides haben (Art. 310 Abs. 2 i.V.m. Art. 322 Abs. 2 und Art. 382 Abs. 1 StPO);</w:t>
      </w:r>
    </w:p>
    <w:p>
      <w:r>
        <w:t>- 3 -</w:t>
      </w:r>
    </w:p>
    <w:p>
      <w:r>
        <w:t>- die geschädigte Person somit grundsätzlich nur insoweit zur Beschwerde le- gitimiert ist, als sie sich im Sinne der Art. 118 f. StPO als Privatklägerschaft konstituiert hat bzw. als sie – was gerade bei der Nichtanhandnahmeverfü- gung der Fall sein kann – noch keine Gelegenheit hatte, sich als Privatklä- gerschaft zu konstituieren (vgl. hierzu u. a. den Beschluss des Bundesstraf- gerichts BB.2018.171 vom 15. Januar 2019 E. 1.2 mit Hinweis);</w:t>
      </w:r>
    </w:p>
    <w:p>
      <w:r>
        <w:t>- offenbar die Urteile des Bundesgerichts 6B_1333/2019 vom 28. November 2019 und 6F_39/2019 vom 10. Januar 2020, mit welchen dieses nicht auf eine vom Beschwerdeführer eingereichte Beschwerde bzw. auf ein Revisi- onsgesuch eintrat, Gegenstand und Auslöser der Strafanzeige bilden;</w:t>
      </w:r>
    </w:p>
    <w:p>
      <w:r>
        <w:t>- der Beschwerdeführer diesbezüglich in seinen Eingaben sinngemäss den Vorwurf des Amtsmissbrauchs erhebt;</w:t>
      </w:r>
    </w:p>
    <w:p>
      <w:r>
        <w:t>- nach der Rechtsprechung zu Art. 312 StGB nur derjenige die Amtsgewalt missbraucht, welcher die Machtbefugnisse, die ihm sein Amt verleiht, un- rechtmässig anwendet, d.h. kraft seines Amtes verfügt oder Zwang ausübt, wo es nicht geschehen dürfte (BGE 127 IV 209 E. 1a und 1b S. 211 ff.; Urteil des Bundesgerichts 1C_563/2018 vom 20. August 2019 E. 3.3);</w:t>
      </w:r>
    </w:p>
    <w:p>
      <w:r>
        <w:t>- der Beschwerdeführer in Strafanzeige und Beschwerde ausführt, weshalb er mit den erwähnten Urteilen des Bundesgerichts nicht einverstanden ist, er dabei aber nicht aufzeigt, inwiefern der Straftatbestand des Amtsmiss- brauchs erfüllt sein soll;</w:t>
      </w:r>
    </w:p>
    <w:p>
      <w:r>
        <w:t>- auch betreffend die anderen im Rahmen der Einleitung der Strafanzeige ge- nannten Vorwürfe den Ausführungen des Beschwerdeführers nicht entnom- men werden kann, inwiefern die Straftatbestände des (Prozess-)Betrugs (Art. 146 StGB) oder der Irreführung der Rechtspflege (Art. 304 StGB) erfüllt sein sollen;</w:t>
      </w:r>
    </w:p>
    <w:p>
      <w:r>
        <w:t>- ein Teil der vom Beschwerdeführer erhobenen Vorwürfe zudem keine Straf- tatbestände betreffen (so z.B. Verstösse gegen verschiedene Verfahrensbe- stimmungen);</w:t>
      </w:r>
    </w:p>
    <w:p>
      <w:r>
        <w:t>- aufgrund der Ausführungen des Beschwerdeführers auch unklar bleibt, hin- sichtlich welcher allfälliger Straftatbestände er im Sinne von Art. 115 Abs. 1 StPO in seinen Rechten unmittelbar verletzt worden wäre, was eine Grund- voraussetzung seiner Beschwerdelegitimation darstellt (vgl. hierzu u.a. BGE 141 IV 380 E. 2.2 S. 382 f.);</w:t>
      </w:r>
    </w:p>
    <w:p>
      <w:r>
        <w:t>- 4 -</w:t>
      </w:r>
    </w:p>
    <w:p>
      <w:r>
        <w:t>- sich die Beschwerde gegen die Nichtanhandnahmeverfügung nach dem Ge- sagten als offensichtlich unbegründet erweist, weshalb sie ohne weiteren Schriftenwechsel abzuweisen ist, sofern darauf überhaupt einzutreten ist (Art. 390 Abs. 2 StPO e contrario);</w:t>
      </w:r>
    </w:p>
    <w:p>
      <w:r>
        <w:t>- bei diesem Ausgang des Verfahrens die Gerichtskosten dem Beschwerde- führer aufzuerlegen sind (Art. 428 Abs. 1 StPO);</w:t>
      </w:r>
    </w:p>
    <w:p>
      <w:r>
        <w:t>- die Gerichtsgebühr festzusetzen ist auf Fr. 200.– (vgl. Art. 73 StBOG und Art. 5 und 8 Abs. 1 des Reglements des Bundesstrafgerichts vom 31. August 2010 über die Kosten, Gebühren und Entschädigungen in Bundesstrafver- fahren [BStKR; SR 173.713.162]);</w:t>
      </w:r>
    </w:p>
    <w:p>
      <w:r>
        <w:t>- 5 -</w:t>
      </w:r>
    </w:p>
    <w:p>
      <w:r>
        <w:t>und erkennt:</w:t>
      </w:r>
    </w:p>
    <w:p>
      <w:r>
        <w:t>1. Die Beschwerde wird abgewiesen, soweit darauf eingetreten wird.</w:t>
      </w:r>
    </w:p>
    <w:p>
      <w:r>
        <w:t>2. Die Gerichtsgebühr von Fr. 200.– wird dem Beschwerdeführer auferlegt.</w:t>
      </w:r>
    </w:p>
    <w:p>
      <w:r>
        <w:t>Bellinzona, 2. Juli 2020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Bundesanwaltschaft (unter Beilage einer Kopie der sowie des Nachtrags zur Beschwerde) - B.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