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BB.2020.66 vom 14. August 2020</w:t>
      </w:r>
    </w:p>
    <w:p>
      <w:r>
        <w:t>Bundesstrafgericht, 2020-08-14, DE</w:t>
      </w:r>
    </w:p>
    <w:p>
      <w:r>
        <w:rPr>
          <w:b/>
        </w:rPr>
        <w:t xml:space="preserve">Quelle: </w:t>
      </w:r>
      <w:r>
        <w:t>https://mcp.opencaselaw.ch/entscheid/bstger_BB.2020.66</w:t>
      </w:r>
    </w:p>
    <w:p>
      <w:r>
        <w:t>FR: TPF BB.2020.66 du 14 août 2020</w:t>
      </w:r>
    </w:p>
    <w:p>
      <w:r>
        <w:t>IT: TPF BB.2020.66 del 14 agosto 2020</w:t>
      </w:r>
    </w:p>
    <w:p>
      <w:pPr>
        <w:pStyle w:val="Heading2"/>
      </w:pPr>
      <w:r>
        <w:t>Regeste</w:t>
      </w:r>
    </w:p>
    <w:p>
      <w:r>
        <w:t>Nichtanhandnahmeverfügung (Art. 310 i.V.m. Art. 322 Abs. 2 StPO). Unentgeltliche Rechtspflege für die Privatklägerschaft im Beschwerdeverfahren (Art. 136 Abs. 1 StPO).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August 2019 ein offensichtlicher Rechtsmissbrauch vorliegen könnte; da- mit auch der Tatbestand des Amtsmissbrauchs im Sinne von Art. 312 StGB (begangen durch den beanzeigten Stellvertretenden Bundesanwalt) offen- sichtlich nicht erfüllt ist;</w:t>
      </w:r>
    </w:p>
    <w:p>
      <w:r>
        <w:t>- sich die Nichtanhandnahmeverfügung des a.o. Staatsanwalts des Bundes vom 30. März 2020 demnach als rechtmässig erweist;</w:t>
      </w:r>
    </w:p>
    <w:p>
      <w:r>
        <w:t>- nach dem Gesagten sich die Beschwerde als offensichtlich unbegründet er- weist, weshalb sie ohne Schriftenwechsel abzuweisen ist, soweit darauf ein- zutreten ist (vgl. Art. 390 Abs. 2 StPO im Umkehrschluss);</w:t>
      </w:r>
    </w:p>
    <w:p>
      <w:r>
        <w:t>- der Beschwerdeführer sinngemäss um unentgeltliche Rechtspflege ersucht;</w:t>
      </w:r>
    </w:p>
    <w:p>
      <w:r>
        <w:t>- dieses Gesuch infolge der Aussichtslosigkeit der Beschwerde abzuweisen ist (vgl. Art. 136 Abs. 1 lit. b StPO);</w:t>
      </w:r>
    </w:p>
    <w:p>
      <w:r>
        <w:t>- bei diesem Ausgang des Verfahrens der Beschwerdeführer die Kosten zu tragen hat (vgl. Art. 428 Abs. 1 StPO);</w:t>
      </w:r>
    </w:p>
    <w:p>
      <w:r>
        <w:t>- die Gerichtsgebühr auf Fr. 500.– festzusetzen ist (vgl. Art. 73 StBOG und Art. 5 und 8 Abs. 1 BStKR);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