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BB.2020.59 vom 24. März 2020</w:t>
      </w:r>
    </w:p>
    <w:p>
      <w:r>
        <w:t>Bundesstrafgericht, 2020-03-24, DE</w:t>
      </w:r>
    </w:p>
    <w:p>
      <w:r>
        <w:rPr>
          <w:b/>
        </w:rPr>
        <w:t xml:space="preserve">Quelle: </w:t>
      </w:r>
      <w:r>
        <w:t>https://mcp.opencaselaw.ch/entscheid/bstger_BB.2020.59</w:t>
      </w:r>
    </w:p>
    <w:p>
      <w:r>
        <w:t>FR: TPF BB.2020.59 du 24 mars 2020</w:t>
      </w:r>
    </w:p>
    <w:p>
      <w:r>
        <w:t>IT: TPF BB.2020.59 del 24 marzo 2020</w:t>
      </w:r>
    </w:p>
    <w:p>
      <w:pPr>
        <w:pStyle w:val="Heading2"/>
      </w:pPr>
      <w:r>
        <w:t>Regeste</w:t>
      </w:r>
    </w:p>
    <w:p>
      <w:r>
        <w:t>Vereinigung von Verfahren (Art. 30 StPO). Aufschiebende Wirkung (Art. 387 StPO).</w:t>
      </w:r>
    </w:p>
    <w:p>
      <w:pPr>
        <w:pStyle w:val="Heading2"/>
      </w:pPr>
      <w:r>
        <w:t>Volltext</w:t>
      </w:r>
    </w:p>
    <w:p>
      <w:r>
        <w:t>Beschluss vom 24. März 2020 Beschwerdekammer Besetzung</w:t>
      </w:r>
    </w:p>
    <w:p>
      <w:r>
        <w:t>Bundesstrafrichter Cornelia Cova, Vorsitz, Andreas J. Keller und Patrick Robert-Nicoud,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1. BUNDESANWALTSCHAFT, 2. B., 3. C., vertreten durch Rechtsanwalt Michael Mráz, Beschwerdegegnerinnen</w:t>
      </w:r>
    </w:p>
    <w:p>
      <w:r>
        <w:t>Gegenstand</w:t>
      </w:r>
    </w:p>
    <w:p>
      <w:r>
        <w:t>Vereinigung von Verfahren (Art. 30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BB.2020.59 Nebenverfahren: BP.2020.30</w:t>
      </w:r>
    </w:p>
    <w:p>
      <w:r>
        <w:t>- 2 -</w:t>
      </w:r>
    </w:p>
    <w:p>
      <w:r>
        <w:t>Die Beschwerdekammer hält fest, dass:</w:t>
      </w:r>
    </w:p>
    <w:p>
      <w:r>
        <w:t>- die Bundesanwaltschaft ein Strafverfahren gegen A. und Unbekannt wegen qualifizierter ungetreuer Geschäftsbesorgung, evtl. Veruntreuung führt;</w:t>
      </w:r>
    </w:p>
    <w:p>
      <w:r>
        <w:t>- die Staatsanwaltschaft Zürich-Sihl gegen A. eine Strafuntersuchung wegen mehrfachen Hausfriedensbruchs, Diebstahls, Tätlichkeiten und Be- schimpfung führt;</w:t>
      </w:r>
    </w:p>
    <w:p>
      <w:r>
        <w:t>- auf Übernahmeersuchen der Zürcher Behörden hin die Bundesanwaltschaft mit Verfügung vom 30. Januar 2020 die Vereinigung in ihren Händen ihrer Strafuntersuchung mit dem zürcherischen Strafverfahren anordnete; die Bundesanwaltschaft ihr Verfahren gegen A. auf den Verdacht des mehrfa- chen Hausfriedensbruchs, des Diebstahls, der Tätlichkeiten und der Be- schimpfung ausdehnte; sie abschliessend anordnete, dass die Akten der Un- tersuchungen weiterhin getrennt geführt werden (act. 1.1);</w:t>
      </w:r>
    </w:p>
    <w:p>
      <w:r>
        <w:t>- dagegen A. Beschwerde bei der Beschwerdekammer des Bundesstrafge- richts erhebt (act. 1).</w:t>
      </w:r>
    </w:p>
    <w:p>
      <w:r>
        <w:t>Die Beschwerdekammer zieht in Erwägung, dass:</w:t>
      </w:r>
    </w:p>
    <w:p>
      <w:r>
        <w:t>- die Beschwerdeinstanz Beschwerden gegen Verfügungen und Verfahrens- handlungen der Staatsanwaltschaft beurteilt (Art. 393 Abs. 1 lit. a StPO i.V.m. Art. 37 Abs. 1 StBOG);</w:t>
      </w:r>
    </w:p>
    <w:p>
      <w:r>
        <w:t>- die Beschwerde innert einer Frist von 10 Tagen schriftlich und begründet bei der Beschwerdekammer einzureichen ist (Art. 396 Abs. 1 StPO); die Rechts- mittelfrist bei anderen Entscheiden als Urteilen mit der Zustellung des Ent- scheides beginnt (vgl. Art. 384 lit. b StPO);</w:t>
      </w:r>
    </w:p>
    <w:p>
      <w:r>
        <w:t>- die angefochtene Verfügung vom 30. Januar 2020 dem Beschwerdeführer am 6. Februar 2020 eröffnet wurde (act. 3.2.2);</w:t>
      </w:r>
    </w:p>
    <w:p>
      <w:r>
        <w:t>- demzufolge dessen Beschwerde mit Postaufgabe vom 11. März 2020 offen- sichtlich nicht innerhalb der 10-tägigen Frist erhoben wurde, weshalb ohne weiteren Schriftenwechsel darauf nicht einzutreten ist (vgl. Art. 390 Abs. 2 StPO e contrario);</w:t>
      </w:r>
    </w:p>
    <w:p>
      <w:r>
        <w:t>- 3 -</w:t>
      </w:r>
    </w:p>
    <w:p>
      <w:r>
        <w:t>- unter diesen Umständen die weiteren Eintretensvoraussetzungen offen blei- ben können;</w:t>
      </w:r>
    </w:p>
    <w:p>
      <w:r>
        <w:t>- das Gesuch um aufschiebende Wirkung mit dem vorliegenden Beschluss hinfällig wird und als gegenstandslos abzuschreiben ist;</w:t>
      </w:r>
    </w:p>
    <w:p>
      <w:r>
        <w:t>- bei diesem Ausgang des Verfahrens die Gerichtskosten dem Beschwerde- führer aufzuerlegen sind (Art. 428 Abs. 1 StPO);</w:t>
      </w:r>
    </w:p>
    <w:p>
      <w:r>
        <w:t>- diese auf das gesetzliche Minimum von Fr. 200.-- festzusetzen sind (vgl. Art. 73 StBOG und Art. 5 und 8 Abs. 1 des Reglements des Bundesstrafge- richts vom 31. August 2010 über die Kosten, Gebühren und Entschädigun- gen in Bundesstrafverfahren [BStKR; SR 173.713.162]).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Das Gesuch um aufschiebende Wirkung wird als gegenstandslos abgeschrie- ben. 3. Die Gerichtsgebühr von Fr. 200.-- wird dem Beschwerdeführer auferlegt.</w:t>
      </w:r>
    </w:p>
    <w:p>
      <w:r>
        <w:t>Bellinzona, 25. März 2020</w:t>
      </w:r>
    </w:p>
    <w:p>
      <w:r>
        <w:t>Im Namen der Beschwerdekammer des Bundesstrafgerichts</w:t>
      </w:r>
    </w:p>
    <w:p>
      <w:r>
        <w:t>Die Vizepräsidentin: Die Gerichtsschreiberin:</w:t>
      </w:r>
    </w:p>
    <w:p>
      <w:r>
        <w:t>Zustellung an</w:t>
      </w:r>
    </w:p>
    <w:p>
      <w:r>
        <w:t>- A. - B., samt act. 1 in Kopie - Bundesanwaltschaft, samt act. 1 in Kopie - Rechtsanwalt Michael Mráz, samt act. 1 in Kopie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