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BB.2020.42 vom 25. März 2021</w:t>
      </w:r>
    </w:p>
    <w:p>
      <w:r>
        <w:t>Bundesstrafgericht, 2021-03-25, DE</w:t>
      </w:r>
    </w:p>
    <w:p>
      <w:r>
        <w:rPr>
          <w:b/>
        </w:rPr>
        <w:t xml:space="preserve">Quelle: </w:t>
      </w:r>
      <w:r>
        <w:t>https://mcp.opencaselaw.ch/entscheid/bstger_BB.2020.42</w:t>
      </w:r>
    </w:p>
    <w:p>
      <w:r>
        <w:t>FR: TPF BB.2020.42 du 25 mars 2021</w:t>
      </w:r>
    </w:p>
    <w:p>
      <w:r>
        <w:t>IT: TPF BB.2020.42 del 25 marzo 2021</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w:t>
      </w:r>
    </w:p>
    <w:p>
      <w:r>
        <w:rPr>
          <w:b/>
        </w:rPr>
        <w:t>E. 1.2</w:t>
      </w:r>
    </w:p>
    <w:p>
      <w:r>
        <w:t>Der Beschwerdeführer erhielt von der Vorinstanz als amtlicher Verteidiger eine tiefere Entschädigung zugesprochen, als ihm seines Erachtens zu- stehe. Er ist zur vorliegenden Beschwerde legitimiert. Auf die auch frist- und formgerecht eingereichte Beschwerde ist einzutreten.</w:t>
      </w:r>
    </w:p>
    <w:p>
      <w:r>
        <w:t>- 5 -</w:t>
      </w:r>
    </w:p>
    <w:p>
      <w:r>
        <w:rPr>
          <w:b/>
        </w:rPr>
        <w:t>E. 2</w:t>
      </w:r>
    </w:p>
    <w:p>
      <w:r>
        <w:t>Angesichts des strittigen, Fr. 5'000.– übersteigenden Betrags ist die vorlie- gende Beschwerde durch die Beschwerdekammer in Dreierbesetzung zu behandeln (vgl. Art. 38 StBOG; Art. 395 lit. b StPO im Umkehrschluss).</w:t>
      </w:r>
    </w:p>
    <w:p>
      <w:r>
        <w:rPr>
          <w:b/>
        </w:rPr>
        <w:t>E. 3.1</w:t>
      </w:r>
    </w:p>
    <w:p>
      <w:r>
        <w:t>Der Beschwerdeführer beantragt, es seien die Akten des Beschwerdegeg- ners SST.2017.169 sowie des Bezirksgerichts Bremgarten, Strafgericht, ST.2015.41/StA-Nr. ST.2010.12 beizuziehen.</w:t>
      </w:r>
    </w:p>
    <w:p>
      <w:r>
        <w:t>Der Beschwerdegegner reichte der Beschwerdekammer mit seiner Stellung- nahme seine Verfahrensakten SST.2017.169 (ST.2015.41; STA 2010.12; mit falschem Dossierdeckblatt [SST.2010.121]) und die Verfahrensakten des Bezirksgerichts Bremgarten, Strafgericht, ST.2015.41 (StA-Nr. ST.2010.12) ein. Die Akten des Vorverfahrens (37 Bundesordner) behielt er einstweilen bei sich, mit der Bitte um Mitteilung, sollten diese zur Beurteilung der Be- schwerde benötigt werden.</w:t>
      </w:r>
    </w:p>
    <w:p>
      <w:r>
        <w:t>Replicando hielt der Beschwerdeführer dafür, es sei notwendig, dass die Ak- ten des Vorverfahrens im Umfang von 37 Bundesordnern beigezogen wer- den.</w:t>
      </w:r>
    </w:p>
    <w:p>
      <w:r>
        <w:t>Wie die folgenden Erwägungen zeigen, ist die Sache spruchreif. Der bean- tragte Beizug der Akten des Vorverfahrens ist nicht erforderlich.</w:t>
      </w:r>
    </w:p>
    <w:p>
      <w:r>
        <w:rPr>
          <w:b/>
        </w:rPr>
        <w:t>E. 3.2</w:t>
      </w:r>
    </w:p>
    <w:p>
      <w:r>
        <w:t>Der Beschwerdeführer beantragt, es seien die Akten der Beschwerdekam- mer BB.2019.274 beizuziehen. Diese liegen der Beschwerdekammer vor und sind den Verfahrensbeteiligten aus dem vorangehenden Verfahren be- kannt.</w:t>
      </w:r>
    </w:p>
    <w:p>
      <w:r>
        <w:rPr>
          <w:b/>
        </w:rPr>
        <w:t>E. 4.1</w:t>
      </w:r>
    </w:p>
    <w:p>
      <w:r>
        <w:t>Die amtliche Verteidigung wird nach dem Anwaltstarif des Bundes oder des- jenigen Kantons entschädigt, in dem das Strafverfahren geführt wurde (Art. 135 Abs. 1 StPO).</w:t>
      </w:r>
    </w:p>
    <w:p>
      <w:r>
        <w:rPr>
          <w:b/>
        </w:rPr>
        <w:t>E. 4.2</w:t>
      </w:r>
    </w:p>
    <w:p>
      <w:r>
        <w:t>Vorliegend gelangt das Dekret über die Entschädigung der Anwälte des Kan- tons Aargau vom 10. November 1987 (Anwaltstarif, AnwT/AG; SAR 291.150) zur Anwendung. Gemäss § 9 Abs. 1 AnwT/AG bemisst sich die Entschädi- gung in Strafsachen nach dem angemessenen Zeitaufwand des Anwalts. Bei der amtlichen Verteidigung beträgt der Stundenansatz in der Regel Fr. 200.– und kann in einfachen Fällen bis auf Fr. 180.– reduziert werden; Auslagen</w:t>
      </w:r>
    </w:p>
    <w:p>
      <w:r>
        <w:t>- 6 -</w:t>
      </w:r>
    </w:p>
    <w:p>
      <w:r>
        <w:t>und Mehrwertsteuer werden separat entschädigt (§ 9 Abs. 3bis AnwT/AG). Neben der Entschädigung sind dem Anwalt sämtliche notwendigen Ausla- gen (Gerichts- und Betreibungskosten, Vorschüsse, Reisespesen, Porti, Te- lefon-, Telex- und Telefaxgebühren, Kopien usw.) zu ersetzen; die Ent- scheidbehörde kann für den Auslagenersatz eine Pauschale festsetzen (§ 13 Abs. 1 AnwT/AG).</w:t>
      </w:r>
    </w:p>
    <w:p>
      <w:r>
        <w:t>Alt § 12 Abs. 2 AnwT/AG, wonach die der amtlichen Verteidigung auszurich- tende Entschädigung auf Grund einer Rechnung des Anwalts festgesetzt wird, wurde auf den 1. Januar 2021 aufgehoben (Änderung vom 15. Sep- tember 2020; AGS 2020/15-10). Die Änderung wirkt sich im vorliegenden Fall – wie sich zeigen wird (vgl. hinten E. 5.5) – nicht aus, weshalb die Frage der Anwendbarkeit offenbleiben kann.</w:t>
      </w:r>
    </w:p>
    <w:p>
      <w:r>
        <w:rPr>
          <w:b/>
        </w:rPr>
        <w:t>E. 4.3</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auch Urteil des Bundesgerichts 6B_824/2016 vom 10. April 2017 E. 18.3.1, nicht publiziert in BGE 143 IV 214).</w:t>
      </w:r>
    </w:p>
    <w:p>
      <w:r>
        <w:rPr>
          <w:b/>
        </w:rPr>
        <w:t>E. 4.4</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w:t>
      </w:r>
    </w:p>
    <w:p>
      <w:r>
        <w:t>- 7 -</w:t>
      </w:r>
    </w:p>
    <w:p>
      <w:r>
        <w:t>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 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5.1</w:t>
      </w:r>
    </w:p>
    <w:p>
      <w:r>
        <w:t>Der Beschwerdeführer führt aus, der Beschwerdegegner moniere, dass ihm bis heute keine verständliche Honorarnote vorliege. Diese werde mit der vor- liegenden Beschwerde nachgereicht, d.h. es werde der detaillierte Leis- tungsauszug zusammengefasst, wie dies im Leistungserfassungssystem üb- lich sei.</w:t>
      </w:r>
    </w:p>
    <w:p>
      <w:r>
        <w:rPr>
          <w:b/>
        </w:rPr>
        <w:t>E. 5.2</w:t>
      </w:r>
    </w:p>
    <w:p>
      <w:r>
        <w:t>Im angefochtenen Beschluss erwägt der Beschwerdegegner, ihm liege bis zum Beschlussdatum keine (verständliche) Honorarnote vor. Von einem Bei- zug der beim Bundesstrafgericht [im Verfahren BB.2019.274] eingereichten (unverständlichen) Kostennoten sei abzusehen. Damit sei (wiederum) der notwendige Aufwand zu würdigen.</w:t>
      </w:r>
    </w:p>
    <w:p>
      <w:r>
        <w:t>In seiner Stellungnahme führt der Beschwerdegegner aus, dass der Be- schwerdeführer im Verfahren vor dem Beschwerdegegner keine Kosten- note/Leistungsabrechnung eingereicht habe und gemäss Ausführungen der Beschwerdekammer der Beschwerdegegner korrekt vorgegangen sei, wenn er in dieser Konstellation die Entschädigung gestützt auf seine eigene Wür- digung des notwendigen Aufwands festgesetzt habe. Ob und inwieweit die Beschwerdekammer die (verspätet eingereichte) Kostennote/Leistungsab- rechnung als Vergleichsgrösse heranziehe, liege in deren Ermessen.</w:t>
      </w:r>
    </w:p>
    <w:p>
      <w:r>
        <w:t>- 8 -</w:t>
      </w:r>
    </w:p>
    <w:p>
      <w:r>
        <w:rPr>
          <w:b/>
        </w:rPr>
        <w:t>E. 5.3</w:t>
      </w:r>
    </w:p>
    <w:p>
      <w:r>
        <w:t>Replicando hält der Beschwerdeführer dafür, die Ansicht, die amtliche Ver- teidigung müsse nicht zur Einreichung einer Kostennote aufgefordert wer- den, sei falsch. Eine solche Praxis bewirkte, dass von nun an nach jeder Rechtsschrift eine Kostennote eingereicht würde, womit unnötiger Aufwand entstünde.</w:t>
      </w:r>
    </w:p>
    <w:p>
      <w:r>
        <w:rPr>
          <w:b/>
        </w:rPr>
        <w:t>E. 5.4</w:t>
      </w:r>
    </w:p>
    <w:p>
      <w:r>
        <w:t>Gemäss bundesgerichtlicher Rechtsprechung besteht grundsätzlich keine Pflicht eines Gerichts, den Beschwerdeführer zur Einreichung einer Kosten- note für das betreffende Verfahren aufzufordern. Eine solche Pflicht ergibt sich allenfalls aus dem kantonalen Recht (vgl. Urteil des Bundesgerichts 2C_725/2017 vom 13. April 2018 E. 3.3.1 m.w.H.). Vorliegend verpflichtet das kantonale Recht den Beschwerdegegner nicht, Honorarnoten einzuho- len (vgl. bereits Beschluss des Bundesstrafgerichts BB.2019.274 vom</w:t>
      </w:r>
    </w:p>
    <w:p>
      <w:r>
        <w:rPr>
          <w:b/>
        </w:rPr>
        <w:t>E. 5.5</w:t>
      </w:r>
    </w:p>
    <w:p>
      <w:r>
        <w:t>Dass der Beschwerdegegner in seinem Urteil vom 22. Oktober 2019 die Ent- schädigung des Beschwerdeführers gestützt auf seine eigene Würdigung des notwendigen Aufwands festsetzte, wurde von der Beschwerdekammer in ihrem Beschluss BB.2019.274 vom 6. Februar 2020 ausdrücklich nicht beanstandet (a.a.O., E. 2.4). Zwar reichte der Beschwerdeführer im Verfah- ren BB.2019.274 einen «detaillierten Leistungsauszug» vom 23. November 2019 ein und reicht er im vorliegenden Beschwerdeverfahren eine «Kosten- note samt detailliertem Leistungsauszug» vom 2. März 2020 ein. Nachdem dem Beschwerdegegner zum Urteilszeitpunkt am 22. Oktober 2019 keine Rechnung des Beschwerdeführers vorlag, können zur Bemessung der Ent- schädigung des Beschwerdeführers indes weder der «detaillierte Leistungs- auszug» vom 23. November 2019 noch die «Kostennote samt detailliertem Leistungsauszug» vom 2. März 2020 Entscheidgrundlage bilden. Vielmehr ist der notwendige Zeitaufwand aufgrund der Akten zu schätzen. Alt § 12 Abs. 2 AnwT/AG steht dem nicht entgegen (vgl. Beschluss des Bundesstraf- gerichts BB.2019.76 vom 4. Februar 2020 E. 3.2). Es ist deshalb auch nicht zu beanstanden, wenn der Beschwerdegegner im angefochtenen Beschluss die Entschädigung des Beschwerdeführers (erneut) gestützt auf seine ei- gene Würdigung des notwendigen Aufwands festsetzte.</w:t>
      </w:r>
    </w:p>
    <w:p>
      <w:r>
        <w:t>Im Übrigen wurde dem Beschwerdeführer mit Beschluss BB.2019.274 vom</w:t>
      </w:r>
    </w:p>
    <w:p>
      <w:r>
        <w:rPr>
          <w:b/>
        </w:rPr>
        <w:t>E. 6</w:t>
      </w:r>
    </w:p>
    <w:p>
      <w:r>
        <w:t>Februar 2020 beschieden, dass die von ihm angewendete Art der Abrech- nung nicht erlaubt genau zu verstehen, wie viel Zeit welcher Tätigkeit gewid- met wurde (a.a.O., E. 2.2 am Ende). Die eingereichte «Kostennote samt de- tailliertem Leistungsauszug» vom 2. März 2020 unterscheidet sich von dem im Verfahren BB.2019.274 eingereichten «detaillierten Leistungsauszug»</w:t>
      </w:r>
    </w:p>
    <w:p>
      <w:r>
        <w:t>- 9 -</w:t>
      </w:r>
    </w:p>
    <w:p>
      <w:r>
        <w:t>vom 23. November 2019 nicht wesentlich, nämlich – wie der Beschwerde- führer selbst ausführt – lediglich in der Ergänzung des «detaillierten Leis- tungsauszug» um die «Kostennote», die den «detaillierten Leistungsaus- zug» zusammenfasse.</w:t>
      </w:r>
    </w:p>
    <w:p>
      <w:r>
        <w:rPr>
          <w:b/>
        </w:rPr>
        <w:t>E. 6.1</w:t>
      </w:r>
    </w:p>
    <w:p>
      <w:r>
        <w:t>Der Beschwerdeführer rügt eine Verletzung des Art. 9 BV. Die Entschädi- gung der amtlichen Verteidigung sei mit Fr. 8'000.– noch immer willkürlich tief angesetzt.</w:t>
      </w:r>
    </w:p>
    <w:p>
      <w:r>
        <w:rPr>
          <w:b/>
        </w:rPr>
        <w:t>E. 6.2</w:t>
      </w:r>
    </w:p>
    <w:p>
      <w:r>
        <w:t>Der Beschwerdegegner begründet, weshalb er einen zeitlichen Aufwand von 36 Stunden für angemessen hält. Er listet die aus seiner Sicht entschädi- gungspflichtigen Positionen auf und nennt den Zeitaufwand, welche er hier- für als angemessen erachtet. Im Folgenden ist auf die einzelnen vom Be- schwerdegegner festgelegten Aufwandpositionen und die diesbezüglichen Vorbringen des Beschwerdeführers einzugehen.</w:t>
      </w:r>
    </w:p>
    <w:p>
      <w:r>
        <w:rPr>
          <w:b/>
        </w:rPr>
        <w:t>E. 6.3.1</w:t>
      </w:r>
    </w:p>
    <w:p>
      <w:r>
        <w:t>Der Beschwerdegegner legt für notwendige Besprechungen und Kontakte mit dem Beschuldigten einen Aufwand von 3 Stunden fest.</w:t>
      </w:r>
    </w:p>
    <w:p>
      <w:r>
        <w:rPr>
          <w:b/>
        </w:rPr>
        <w:t>E. 6.3.2</w:t>
      </w:r>
    </w:p>
    <w:p>
      <w:r>
        <w:t>Der Beschwerdeführer macht geltend, der Beschwerdegegner gebe vor zu wissen, in welcher Zeit man umfangreiche Akten im Kontakt mit dem Be- schuldigten besprechen könne, nämlich in maximal 3 Stunden, ohne aber zu erklären, wie und wo man einen Beschuldigten in Untersuchungshaft zu be- suchen habe und wie lange es gehe, bis man die Türkontrolle im Gefängnis passiert habe und dies auch ohne zu berücksichtigen, dass es für eine reine Besprechung von drei Stunden noch einmal auch der Reisezeit bedürfe, wel- che sich in der Stundenanzahl niederschlage.</w:t>
      </w:r>
    </w:p>
    <w:p>
      <w:r>
        <w:rPr>
          <w:b/>
        </w:rPr>
        <w:t>E. 6.3.3</w:t>
      </w:r>
    </w:p>
    <w:p>
      <w:r>
        <w:t>Liegt dem Beschwerdegegner zum Urteilszeitpunkt keine Rechnung des An- walts vor, hat er den notwendigen Zeitaufwand zu schätzen (vgl. vorn E. 5.5). Der Beschwerdeführer vermag mit seinen Ausführungen nicht darzutun, dass die Bemessung dieses Aufwands (krass) unzutreffend wäre.</w:t>
      </w:r>
    </w:p>
    <w:p>
      <w:r>
        <w:rPr>
          <w:b/>
        </w:rPr>
        <w:t>E. 6.4.1</w:t>
      </w:r>
    </w:p>
    <w:p>
      <w:r>
        <w:t>Der Beschwerdegegner legt für die Berufungserklärung vom 12. Juni 2017 (samt Kurzbegründung von insgesamt rund 3 Seiten) einen Aufwand von 0.5 Stunden fest.</w:t>
      </w:r>
    </w:p>
    <w:p>
      <w:r>
        <w:t>- 10 -</w:t>
      </w:r>
    </w:p>
    <w:p>
      <w:r>
        <w:rPr>
          <w:b/>
        </w:rPr>
        <w:t>E. 6.4.2</w:t>
      </w:r>
    </w:p>
    <w:p>
      <w:r>
        <w:t>Der Beschwerdeführer legt nicht dar, inwiefern der bemessene Aufwand von 0.5 Stunden für die Berufungserklärung vom 12. Juni 2017 (samt Kurzbe- gründung von insgesamt rund 3 Seiten) missbräuchlich wäre.</w:t>
      </w:r>
    </w:p>
    <w:p>
      <w:r>
        <w:rPr>
          <w:b/>
        </w:rPr>
        <w:t>E. 6.5.1</w:t>
      </w:r>
    </w:p>
    <w:p>
      <w:r>
        <w:t>Der Beschwerdegegner legt für die Berufungsbegründung vom 17. Mai 2019 einen Aufwand von 20 Stunden, für die Berufungsantwort vom 17. Juni 2019 zur Berufungsbegründung der Zivil- und Strafklägerin vom 15. Juni 2017 ei- nen solchen von 5 Stunden, für die Stellungnahme vom 17. Juni 2019 zur Berufungsantwort der Zivil- und Strafklägerin vom 3. Juni 2019 einen solchen von 3 Stunden, für die Stellungnahme vom 17. Juni 2019 zur Berufungsant- wort der Kantonalen Staatsanwaltschaft Aargau vom 3. Juni 2019 einen sol- chen von 2.5 Stunden und für Aufwendungen mit verfahrensleitenden Verfü- gungen einen solchen von 2 Stunden fest.</w:t>
      </w:r>
    </w:p>
    <w:p>
      <w:r>
        <w:rPr>
          <w:b/>
        </w:rPr>
        <w:t>E. 6.5.2</w:t>
      </w:r>
    </w:p>
    <w:p>
      <w:r>
        <w:t>Der Beschwerdeführer macht hierzu geltend, für eine Berufungsantwort [recte wohl: Berufungsbegründung] von 132 Seiten dürfe man nach Ansicht des Beschwerdegegners maximal 20 Stunden brauchen, ohne dass diese darlege, wie viele Stunden wo für welches Thema zu verwenden seien. Auch für eine Stellungnahme zur Berufungsantwort der Privatklägerin mit einem Streitwert von beinahe Fr. 50'000.– und einem Umfang von rund 50 Seiten [recte wohl: 20 Seiten] dürfe man maximal 3 Stunden brauchen und die ver- fahrensleitenden Verfügungen müsse man trotz des umfangreichen Schrif- tenwechsels in 2 Stunden erledigen, sodass dann [insgesamt] ein Aufwand von maximal 36 Stunden entschädigt werde, was für einen solchen umfang- reichen Wirtschaftsstraffall immer noch willkürlich sei.</w:t>
      </w:r>
    </w:p>
    <w:p>
      <w:r>
        <w:rPr>
          <w:b/>
        </w:rPr>
        <w:t>E. 6.5.3</w:t>
      </w:r>
    </w:p>
    <w:p>
      <w:r>
        <w:t>Die Rügen des Beschwerdeführers sind unbegründet. Entgegen seiner Auf- fassung übersieht der Beschwerdegegner nicht, dass nicht (allein) entschei- dend ist, ob sehr wenige oder viele materiell-rechtliche Ausführungen ge- macht wurden, wenn er namentlich erwägt, dass nicht allein anhand einer (formalen) Kürze einer Eingabe auf geringe Aufwendungen geschlossen werden könne. Unbegründet ist auch der Einwand des Beschwerdeführers, der vorinstanzliche Aufwand sei stets ausser Acht zu lassen, d.h. es spiele keine Rolle, ob der amtliche Verteidiger durch die erste Instanz bereits eine Entschädigung von über Fr. 40'000.– erhalten habe. Der Beschwerdegegner hält im angefochtenen Entscheid zwar fest, dass nicht gänzlich ausser Acht gelassen werden könne, welcher Aufwand bereits vor Vorinstanz – konkret im Umfang von insgesamt Fr. 43'398.40 – entschädigt worden sei. Dies ist im Ergebnis aber nicht zu beanstanden, wenn der Beschwerdegegner hierzu ausführt, die Verteidigung durch den Beschwerdeführer bereits vor erster In- stanz reduziere dessen Aufwand vor zweiter Instanz. Schliesslich merkt der</w:t>
      </w:r>
    </w:p>
    <w:p>
      <w:r>
        <w:t>- 11 -</w:t>
      </w:r>
    </w:p>
    <w:p>
      <w:r>
        <w:t>Beschwerdeführer an, wenn wie vorliegend das Beschleunigungsgebot ver- letzt werde und der Verteidiger sich stets neu in die Akten einzulesen habe, dann entstehe auch ein erhöhter Aufwand und dieser sei mit zu berücksich- tigen. Der Umstand wurde vom Beschwerdegegner berücksichtigt, wenn er erwägt, dass dem amtlichen Verteidiger wegen des Zeitablaufs ein zusätzli- cher Aufwand zuzugestehen sei. Mit seiner pauschalen Kritik an der Bemes- sung des Aufwands durch den Beschwerdegegner vermag der Beschwerde- führer nicht darzutun, dass der vom Beschwerdegegner bemessene Auf- wand ausserhalb des dem Beschwerdegegner zustehenden Ermessens lie- gen sollte.</w:t>
      </w:r>
    </w:p>
    <w:p>
      <w:r>
        <w:rPr>
          <w:b/>
        </w:rPr>
        <w:t>E. 7</w:t>
      </w:r>
    </w:p>
    <w:p>
      <w:r>
        <w:t>Nach dem Gesagten erweist sich die Beschwerde als unbegründet. Sie ist abzuweisen.</w:t>
      </w:r>
    </w:p>
    <w:p>
      <w:r>
        <w:rPr>
          <w:b/>
        </w:rPr>
        <w:t>E. 8</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