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BB.2020.308 vom 10. Februar 2021</w:t>
      </w:r>
    </w:p>
    <w:p>
      <w:r>
        <w:t>Bundesstrafgericht, 2021-02-10, FR</w:t>
      </w:r>
    </w:p>
    <w:p>
      <w:r>
        <w:rPr>
          <w:b/>
        </w:rPr>
        <w:t xml:space="preserve">Quelle: </w:t>
      </w:r>
      <w:r>
        <w:t>https://mcp.opencaselaw.ch/entscheid/bstger_BB.2020.308</w:t>
      </w:r>
    </w:p>
    <w:p>
      <w:r>
        <w:t>FR: TPF BB.2020.308 du 10 février 2021</w:t>
      </w:r>
    </w:p>
    <w:p>
      <w:r>
        <w:t>IT: TPF BB.2020.308 del 10 febbraio 2021</w:t>
      </w:r>
    </w:p>
    <w:p>
      <w:pPr>
        <w:pStyle w:val="Heading2"/>
      </w:pPr>
      <w:r>
        <w:t>Regeste</w:t>
      </w:r>
    </w:p>
    <w:p>
      <w:r>
        <w:t>Actes de procédure de la Cour des affaires pénales (art. 20 al. 1 let. a en lien avec l'art. 393 al. 1 let. b CPP). Obligation de garder le secret (art. 73 al. 2 CPP).</w:t>
      </w:r>
    </w:p>
    <w:p>
      <w:pPr>
        <w:pStyle w:val="Heading2"/>
      </w:pPr>
      <w:r>
        <w:t>Erwägungen</w:t>
      </w:r>
    </w:p>
    <w:p>
      <w:r>
        <w:rPr>
          <w:b/>
        </w:rPr>
        <w:t>E. 1.1</w:t>
      </w:r>
    </w:p>
    <w:p>
      <w:r>
        <w:t>En tant qu’autorité de recours, la Cour des plaintes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w:t>
      </w:r>
    </w:p>
    <w:p>
      <w:r>
        <w:t>- 4 -</w:t>
      </w:r>
    </w:p>
    <w:p>
      <w:r>
        <w:rPr>
          <w:b/>
        </w:rPr>
        <w:t>E. 1.2</w:t>
      </w:r>
    </w:p>
    <w:p>
      <w:r>
        <w:t>Selon les art. 20 al. 1 let. a, 393 al. 1 let. b CPP et 37 al. 1 de la loi fédérale du 19 mars 2010 sur l'organisation des autorités pénales de la Confédération (LOAP; RS 173.71), le recours est recevable contre les ordonnances, les décisions et les actes de procédure des tribunaux de première instance, sauf contre ceux de la direction de la procédure. Ces derniers ne peuvent être attaqués qu’avec la décision finale (art. 65 al. 1 CPP), en tant qu’il s’agit de prononcés relatifs à la conduite de la procédure (soit en particulier toutes les décisions qu'exige l'avancement et le déroulement de la procédure avant ou pendant les débats; ATF 138 IV 193 consid. 4.3.1).</w:t>
      </w:r>
    </w:p>
    <w:p>
      <w:r>
        <w:rPr>
          <w:b/>
        </w:rPr>
        <w:t>E. 1.2.1</w:t>
      </w:r>
    </w:p>
    <w:p>
      <w:r>
        <w:t>Le prononcé entrepris, qui tend à une interdiction de diffusion et de transmission de faits révélés en audience, ne peut être qualifié de prononcé relatif à l’avancement de la procédure. Vu son objet, une interdiction de communiquer s’agissant d’un procès en cours, il se rapproche plutôt d’une mesure relative à la police de l’audience (art. 63 et 64 CPP), ressortissant également à la direction de la procédure et dont les sanctions prononcées selon l’art. 64 al. 1 CP sont susceptibles d’être attaquées devant l’autorité de recours (art. 64 al. 2 CPP; v. arrêt du Tribunal fédéral 1P.153/2001 du 24 septembre 2001 consid. 2).</w:t>
      </w:r>
    </w:p>
    <w:p>
      <w:r>
        <w:rPr>
          <w:b/>
        </w:rPr>
        <w:t>E. 1.2.2</w:t>
      </w:r>
    </w:p>
    <w:p>
      <w:r>
        <w:t>L’art. 73 al. 2 CPP prévoit la possibilité pour la direction de la procédure d’imposer une obligation de garder le secret à la partie plaignante, d’autres participants à la procédure ainsi que leurs conseils juridiques. L’application de cette disposition implique donc un secret. Il apparaît d’emblée douteux que la CAP-TPF, soit un tribunal de première instance, puisse faire usage de cette disposition, s’agissant de faits révélés en audience des débats, dans la mesure où l’art. 69 al. 1 CPP consacre – sauf exceptions prévues à l’art. 70 CP non réalisées en l’espèce (v. infra consid. 2.3) – le principe de la publicité de l’audience des débats devant le tribunal de première instance. L’absence de jurisprudence sur la question tend à confirmer ce doute.</w:t>
      </w:r>
    </w:p>
    <w:p>
      <w:r>
        <w:rPr>
          <w:b/>
        </w:rPr>
        <w:t>E. 1.2.3</w:t>
      </w:r>
    </w:p>
    <w:p>
      <w:r>
        <w:t>Quiconque s’estime lésé par une décision prise en application d’une disposition qui, lorsqu’elle est utilisée selon son sens et son but, ouvre la voie du recours, doit pouvoir disposer d’une telle voie de recours lorsqu’une autorité fait un usage détourné ou abusif de la disposition en question. Lorsqu’un prononcé fondé sur l’art. 73 al. 2 CPP émane du Ministère public, autorité en charge de la procédure préliminaire, couverte par le secret, en application de l’art. 69 al. 3 let. a CPP, la voie du recours au sens de l’art. 393 al. 1 let. a CPP est ouverte. Il doit, par conséquent, en aller de même in casu, en application de l’art. 393 al. 1 let. b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w:t>
      </w:r>
    </w:p>
    <w:p>
      <w:r>
        <w:t>- 5 -</w:t>
      </w:r>
    </w:p>
    <w:p>
      <w:r>
        <w:t>attaque et doit avoir un intérêt actuel et pratique à l'élimination de ce préjudice (v. MOREILLON/DUPUIS/MAZOU, La pratique judiciaire du Tribunal pénal fédéral en 2016, in: JdT 2017 IV 199, p. 210 n. 29 et les références citées; arrêts du Tribunal fédéral 1B_669/2012 du 12 mars 2013 consid. 2.3.1; 1B_657/2012 du 8 mars 2013 consid. 2.3.1; arrêt du Tribunal pénal fédéral BB.2015.23 du 21 septembre 2015 consid. 1.2). En l’espèce, le prononcé attaqué fait interdiction au recourant, en sa qualité de directeur de C. et de représentant de quatre parties plaignantes à la procédure SK.2019.17, de diffuser et de transmettre le contenu des déclarations du prévenu faites à l’audience s’étant déroulée du 3 au 9 décembre 2020, jusqu’à la clôture des débats de première instance. Ce faisant, il limite sa liberté d'expression (art. 19 Cst.). Le recourant dispose ainsi d’un intérêt juridiquement protégé actuel – les débats n’étant pas clos (v. supra Faits, let. B) – à l’annulation dudit prononcé. Il a qualité pour recourir contre celui-ci.</w:t>
      </w:r>
    </w:p>
    <w:p>
      <w:r>
        <w:rPr>
          <w:b/>
        </w:rPr>
        <w:t>E. 1.4</w:t>
      </w:r>
    </w:p>
    <w:p>
      <w:r>
        <w:t>Déposé le 28 décembre 2020 contre un prononcé rendu le 17 décembre 2020, notifié au plus tôt le lendemain, le recours l’a été en temps utile et est formellement recevable (art. 396 al. 1 et 384 CPP).</w:t>
      </w:r>
    </w:p>
    <w:p>
      <w:r>
        <w:rPr>
          <w:b/>
        </w:rPr>
        <w:t>E. 1.5</w:t>
      </w:r>
    </w:p>
    <w:p>
      <w:r>
        <w:t>Il y a donc lieu d’entrer en matière sur le recours.</w:t>
      </w:r>
    </w:p>
    <w:p>
      <w:r>
        <w:rPr>
          <w:b/>
        </w:rPr>
        <w:t>E. 2</w:t>
      </w:r>
    </w:p>
    <w:p>
      <w:r>
        <w:t>Dans un premier grief, le recourant se prévaut d’une violation de l’art. 73 CPP (act. 1, ch. II.B.1).</w:t>
      </w:r>
    </w:p>
    <w:p>
      <w:r>
        <w:rPr>
          <w:b/>
        </w:rPr>
        <w:t>E. 2.1</w:t>
      </w:r>
    </w:p>
    <w:p>
      <w:r>
        <w:t>À teneur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w:t>
      </w:r>
    </w:p>
    <w:p>
      <w:r>
        <w:rPr>
          <w:b/>
        </w:rPr>
        <w:t>E. 2.2</w:t>
      </w:r>
    </w:p>
    <w:p>
      <w:r>
        <w:t>Ainsi que cela a été précisé plus haut (v. supra consid. 1.2.2), l’application de cette disposition implique un secret. La définition du secret telle qu’elle figure à l’art. 320 CP est déterminante; a contrario, on en infère que l’obligation de garder le secret ne s’applique pas aux faits de notoriété publique (Message du Conseil fédéral relatif à l’unification du droit de la procédure pénale du 21 décembre 2005, FF 2006 1057, p. 1131). Des faits discutés en séance publique d'une autorité judiciaire ne constituent pas des secrets. Ce qui fait l'objet d'une séance publique n'est plus secret, qu'il y ait du public ou non (ATF 127 IV 122 consid. 3a, JdT 2002 IV 118).</w:t>
      </w:r>
    </w:p>
    <w:p>
      <w:r>
        <w:rPr>
          <w:b/>
        </w:rPr>
        <w:t>E. 2.3</w:t>
      </w:r>
    </w:p>
    <w:p>
      <w:r>
        <w:t>L’art. 69 al. 1 CPP consacre le principe de la publicité de l’audience des débats devant le tribunal de première instance, sauf exceptions, prévues à l’art. 70 CPP. En l’espèce, la partie des débats qui s’est déroulée devant la</w:t>
      </w:r>
    </w:p>
    <w:p>
      <w:r>
        <w:t>- 6 -</w:t>
      </w:r>
    </w:p>
    <w:p>
      <w:r>
        <w:t>CAP-TPF du 3 au 9 décembre 2020 et qui a fait l’objet du compte-rendu publié par C. sur son site internet était publique et n’était soumise à aucune restriction de publicité de l’audience, selon l’art. 70 CPP. Le volet pour lequel le huis-clos partiel a été prononcé ne faisait pas l’objet dudit compte-rendu (act. 1, ch. I., n. 26 et act. 1.6). La CAP-TPF ne le conteste pas. Dans ces conditions, la CAP-TPF ne pouvait faire usage de l’art. 73 al. 2 CPP s’agissant de faits révélés en audience publique des débats. Qui plus est, prise a posteriori, une telle mesure était inapte à atteindre le résultat recherché (v. arrêt du Tribunal fédéral 6B_601/2020 du 6 janvier 2021 consid. 2.4.4.2).</w:t>
      </w:r>
    </w:p>
    <w:p>
      <w:r>
        <w:rPr>
          <w:b/>
        </w:rPr>
        <w:t>E. 2.4</w:t>
      </w:r>
    </w:p>
    <w:p>
      <w:r>
        <w:t>En décidant de scinder les débats comme elle l’a fait (v. supra Faits, let. B), sans faire – plus largement – usage de l’art. 70 CP, la CAP-TPF a choisi de ne pas accorder la priorité à la prévention de la survenance des risques qu’elle invoque à l’appui de son prononcé querellé (v. supra Faits, let. E), ce d’autant qu’elle avait été informée, par le recourant lui-même, des intentions de publication de comptes-rendus d’audience sur le site internet de C., en mars 2020 déjà (act. 1.2).</w:t>
      </w:r>
    </w:p>
    <w:p>
      <w:r>
        <w:rPr>
          <w:b/>
        </w:rPr>
        <w:t>E. 2.5</w:t>
      </w:r>
    </w:p>
    <w:p>
      <w:r>
        <w:t>Au vu de ce qui précède, le grief tiré de la violation de l’art. 73 CPP est bien fondé et doit être admis.</w:t>
      </w:r>
    </w:p>
    <w:p>
      <w:r>
        <w:rPr>
          <w:b/>
        </w:rPr>
        <w:t>E. 3</w:t>
      </w:r>
    </w:p>
    <w:p>
      <w:r>
        <w:t>L’admission de ce grief emporte celle du recours, sans qu’il soit besoin d’examiner les autres griefs soulevés. Partant, le recours est admis et le prononcé de la CAP-TPF du 17 décembre 2020 annulé.</w:t>
      </w:r>
    </w:p>
    <w:p>
      <w:r>
        <w:rPr>
          <w:b/>
        </w:rPr>
        <w:t>E. 4.1</w:t>
      </w:r>
    </w:p>
    <w:p>
      <w:r>
        <w:t>Compte tenu de l’issue du recours, les frais de la présente cause sont pris en charge par la caisse de l’Etat (art. 428 al. 4 et 423 al. 1 CPP).</w:t>
      </w:r>
    </w:p>
    <w:p>
      <w:r>
        <w:rPr>
          <w:b/>
        </w:rPr>
        <w:t>E. 4.2</w:t>
      </w:r>
    </w:p>
    <w:p>
      <w:r>
        <w:t>La partie qui obtient gain de cause a droit à une indemnité pour les dépenses occasionnées par l’exercice raisonnable de ses droits de procédure (art. 436 al. 1 en lien avec l’art. 429 al. 1 let. a CPP). Selon l’art. 12 du règlement sur les frais, émoluments, dépens et indemnités de la procédure pénale fédérale (RFPPF; RS 173.713.162), les honoraires sont fixés en fonction du temps effectivement consacré à la cause et nécessaire à la défense. Lorsque l’avocat ne fait pas parvenir le décompte de ses prestations avec son unique ou sa dernière écriture, le montant des honoraires est fixé selon l’appréciation de la cour (art. 12 al. 2 RFPPF). Le recourant, en sa qualité d’avocat, a agi en son nom et au nom de C. Il n’a pas chiffré ses prétentions; une indemnité d’un montant de CHF 1’000.-- paraît en l'espèce équitable.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