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BB.2020.284 vom 5. Januar 2021</w:t>
      </w:r>
    </w:p>
    <w:p>
      <w:r>
        <w:t>Bundesstrafgericht, 2021-01-05, FR</w:t>
      </w:r>
    </w:p>
    <w:p>
      <w:r>
        <w:rPr>
          <w:b/>
        </w:rPr>
        <w:t xml:space="preserve">Quelle: </w:t>
      </w:r>
      <w:r>
        <w:t>https://mcp.opencaselaw.ch/entscheid/bstger_BB.2020.284</w:t>
      </w:r>
    </w:p>
    <w:p>
      <w:r>
        <w:t>FR: TPF BB.2020.284 du 5 janvier 2021</w:t>
      </w:r>
    </w:p>
    <w:p>
      <w:r>
        <w:t>IT: TPF BB.2020.284 del 5 gennaio 2021</w:t>
      </w:r>
    </w:p>
    <w:p>
      <w:pPr>
        <w:pStyle w:val="Heading2"/>
      </w:pPr>
      <w:r>
        <w:t>Regeste</w:t>
      </w:r>
    </w:p>
    <w:p>
      <w:r>
        <w:t>Actes de procédure de la Cour des affaires pénales (art. 20 al. 1 let. a en lien avec l'art. 393 al. 1 let. b CPP). Déni de justice (art. 393 al. 2 let. a CPP). Défense d'office dans la procédure de recours (art. 132 al. 1 let. b CPP).</w:t>
      </w:r>
    </w:p>
    <w:p>
      <w:pPr>
        <w:pStyle w:val="Heading2"/>
      </w:pPr>
      <w:r>
        <w:t>Erwägungen</w:t>
      </w:r>
    </w:p>
    <w:p>
      <w:r>
        <w:rPr>
          <w:b/>
        </w:rPr>
        <w:t>E. 1.1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Aux termes des art. 393 al. 1 let. b CPP ainsi que 37 al. 1 de la loi sur l’organisation des autorités pénales de la Confédération (LOAP; RS 173.71), la voie de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1.3</w:t>
      </w:r>
    </w:p>
    <w:p>
      <w:r>
        <w:t>L’ordonnance querellée a été rendue par la direction de la procédure d’une autorité collégiale au sens de l’art. 61 let. c CPP. De jurisprudence constante (ATF 143 IV 175 consid. 2.2; décisions du Tribunal pénal fédéral BB.2019.75+79 du 23 janvier 2020; BB.2019.213-215 du 17 décembre 2019 consid. 2.2), le recours n’est recevable que si le prononcé querellé cause au recourant un préjudice irréparable; le recourant doit se retrouver exposé à</w:t>
      </w:r>
    </w:p>
    <w:p>
      <w:r>
        <w:t>- 4 -</w:t>
      </w:r>
    </w:p>
    <w:p>
      <w:r>
        <w:t>un dommage de nature juridique, qui ne puisse pas être réparé ultérieurement par un jugement final ou une autre décision qui lui serait favorable (ATF 137 IV 172 consid. 2.1; 136 IV 92 consid. 4; 133 IV 335 consid. 4). Il incombe au recourant de démontrer l’existence d’un tel préjudice lorsque celui-ci n’est pas d’emblée évident (ATF 138 III 46 consid. 1.2; 136 IV 92 consid. 4). La doctrine précise que si la décision de nommer ou de refuser de nommer un expert est prise en procédure de première instance par le tribunal, le recours n’est recevable que si la décision entraîne un préjudice irréparable (VUILLE, Commentaire romand, 2ème éd. 2019, n° 32 ad art. 182 CPP).</w:t>
      </w:r>
    </w:p>
    <w:p>
      <w:r>
        <w:rPr>
          <w:b/>
        </w:rPr>
        <w:t>E. 1.4</w:t>
      </w:r>
    </w:p>
    <w:p>
      <w:r>
        <w:t>En l’occurrence, le recourant ne développe aucune argumentation sur cette question, puisqu’il a présumé la recevabilité de son recours et a fondé son argumentation sur les art. 29 al. 1 et 2 Cst. et 182 CPP. Dès lors que le recourant ne démontre pas l’existence d’un tel préjudice alors qu’il en aurait le devoir (cf. supra consid. 1.3), le recours doit être déclaré irrecevable, sauf si un tel préjudice est évident, ce qui n’est pas le cas en l’espèce. En effet, il n’y a pas de droit pour la partie d’obtenir la nomination d’un expert, l’autorité jouissant d’une certaine marge de manœuvre en cette matière (VUILLE, op. cit., n° 17a ad art. 182 CPP). De plus, la CAP-TPF, dans la décision querellée, a affirmé ne pas avoir de doute quant au fait que le recourant présente les pathologies décrites dans les certificats médicaux remis et qu’il suit les traitements et cures mentionnés (act. 1.1). Or dans son recours, le recourant indique qu’il souhaite voir une expertise mise en œuvre afin de faire déterminer par des experts reconnus sont état de santé (v. act. 1, p. 3), alors que celui-ci n’est justement pas contesté par l’instance précédente. De plus, alors que la CAP-TPF avait déjà, par décision du 30 octobre 2020, refusé d’ordonner l’expertise requise, le recourant n’a pas contesté cette décision par le biais d’un recours, ce que tend à confirmer à l’absence de préjudice irréparable. Il s’ensuit qu’en l’espèce, l’éventuel préjudice irréparable subi par le recourant suite à la décision attaquée n’est pas démontré – et encore moins évident – de sorte que le recours doit, sur ce point, être déclaré irrecevable.</w:t>
      </w:r>
    </w:p>
    <w:p>
      <w:r>
        <w:rPr>
          <w:b/>
        </w:rPr>
        <w:t>E. 1.5.1</w:t>
      </w:r>
    </w:p>
    <w:p>
      <w:r>
        <w:t>Concernant la recevabilité du recours relatif au déni de justice allégué, l’art. 393 al. 2 let. b CPP prévoit que le recours peut être formé pour violation du droit, y compris l’excès et l’abus du pouvoir d’appréciation, le déni de justice et le retard injustifié.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w:t>
      </w:r>
    </w:p>
    <w:p>
      <w:r>
        <w:t>- 5 -</w:t>
      </w:r>
    </w:p>
    <w:p>
      <w:r>
        <w:t>citée).</w:t>
      </w:r>
    </w:p>
    <w:p>
      <w:r>
        <w:rPr>
          <w:b/>
        </w:rPr>
        <w:t>E. 1.5.2</w:t>
      </w:r>
    </w:p>
    <w:p>
      <w:r>
        <w:t>En l’espèce, dans son courrier du 6 octobre 2020, le recourant a sollicité une levée du séquestre frappant ses avoirs. Il a apporté des précisions sur demande de la CAP-TPF le 22 octobre 2020. Dans sa décision du 30 octobre 2020, la CAP-TPF n’a pas statué sur cette question, de sorte que le recourant a réitéré sa requête par courrier du 11 novembre 2020. Le recourant est dès lors réputé avoir averti l’autorité, de sorte qu’il convient d’entrer en matière sur le volet relatif au déni de justice.</w:t>
      </w:r>
    </w:p>
    <w:p>
      <w:r>
        <w:rPr>
          <w:b/>
        </w:rPr>
        <w:t>E. 2</w:t>
      </w:r>
    </w:p>
    <w:p>
      <w:r>
        <w:t>Le recourant invoque un déni de justice formel au sens de l’art. 29 al. 1 Cst. au motif que la CAP-TPF n’a pas statué sur ses requêtes de levée des séquestres frappant ses avoirs, requêtes qui lui permettraient de s’acquitter d’arriérés de primes d’assurance maladie et de frais médicaux (act. 1, p. 4).</w:t>
      </w:r>
    </w:p>
    <w:p>
      <w:r>
        <w:rPr>
          <w:b/>
        </w:rPr>
        <w:t>E. 2.1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qui se refuse à statuer ou ne le fait que partiellement viole l’art. 29 al. 1 Cst. (ATF 144 II 184 consid. 3.1 p. 192).</w:t>
      </w:r>
    </w:p>
    <w:p>
      <w:r>
        <w:rPr>
          <w:b/>
        </w:rPr>
        <w:t>E. 2.2</w:t>
      </w:r>
    </w:p>
    <w:p>
      <w:r>
        <w:t>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(arrêt du Tribunal fédéral 1P.107/2006 du 20 mars 2006 consid. 2 et les références citées).</w:t>
      </w:r>
    </w:p>
    <w:p>
      <w:r>
        <w:rPr>
          <w:b/>
        </w:rPr>
        <w:t>E. 2.3</w:t>
      </w:r>
    </w:p>
    <w:p>
      <w:r>
        <w:t>En l’espèce, il ressort du dossier que la CAP-TPF n’a à ce jour toujours pas traité la requête de levée de séquestre du 6 octobre 2020, malgré les précisions apportées le 22 octobre 2020 et le rappel du 11 novembre 2020. Elle ne fait valoir aucun motif qui permettrait d’expliquer les raisons pour lesquelles elle n’a pas encore rendu de décision – que ce soit dans sa première décision du 30 octobre 2020, dans la seconde au 19 novembre 2020 ou lorsqu’elle a été invitée à déposer une réponse au recours – alors que sur le fond, une demande de levée d’un séquestre présente une certaine urgence, notamment au vu de l’atteinte que cette mesure porte au recourant</w:t>
      </w:r>
    </w:p>
    <w:p>
      <w:r>
        <w:t>- 6 -</w:t>
      </w:r>
    </w:p>
    <w:p>
      <w:r>
        <w:t>(v. arrêt du Tribunal fédéral 1B_232/2018 du 4 juin 2018). Faute d’avoir agi en ce sens et faute d’éléments indiquant pour quelle raison elle n’a pas encore statué, la CAP-TPF a commis un déni de justice de sorte que la Cour des affaires pénales du Tribunal pénal fédéral est invitée à statuer sur la requête de levée de séquestre déposée le 6 octobre 2020 par le recourant.</w:t>
      </w:r>
    </w:p>
    <w:p>
      <w:r>
        <w:rPr>
          <w:b/>
        </w:rPr>
        <w:t>E. 3</w:t>
      </w:r>
    </w:p>
    <w:p>
      <w:r>
        <w:t>Le recourant demande à être mis au bénéfice de l’assistance judiciaire et à ce que Me Tirelli soit désigné en qualité de défenseur d’office (dossier BP.2020.102, p. 6).</w:t>
      </w:r>
    </w:p>
    <w:p>
      <w:r>
        <w:rPr>
          <w:b/>
        </w:rPr>
        <w:t>E. 3.1</w:t>
      </w:r>
    </w:p>
    <w:p>
      <w:r>
        <w:t>Le droit à l'assistance judiciaire se déduit notamment des art. 29 al. 3 Cst. et</w:t>
      </w:r>
    </w:p>
    <w:p>
      <w:r>
        <w:rPr>
          <w:b/>
        </w:rPr>
        <w:t>E. 3.2</w:t>
      </w:r>
    </w:p>
    <w:p>
      <w:r>
        <w:t>En l’espèce, le recourant n’a pas fourni les renseignements nécessaires permettant d’avoir une vision complète et cohérente de sa situation financière (v. BP.2020.102). Il sied de rappeler qu’il appartient au recourant d’établir son indigence au moyen d’un dossier documenté, en produisant les pièces nécessaires à cet effet.</w:t>
      </w:r>
    </w:p>
    <w:p>
      <w:r>
        <w:t>Malgré la prolongation de délai accordée, le recourant n’a pas été en mesure de compléter sa demande ni transmettre de document attestant de sa situation. A cet égard il indique d’une part que les informations sollicitées figurent déjà au dossier, et d’autre part que vu son état de santé, l’obtention d’éléments complémentaires voir actualisés est particulièrement compliquée (BP.2020.102 act. 4). Ainsi et malgré les lacunes sur la situation financière du recourant, la Cour de céans ne lui impartira pas un nouveau délai pour la compléter (cf. arrêt du Tribunal fédéral 1B_574/2019 du 26 mars 2020 consid. 2.2). En effet, dans le cadre de précédentes procédures, l’attention de l’intéressé a été attirée à de multiples reprises sur l’importance des annexes à fournir à l’appui de sa demande d’assistance judiciaire (par exemple décision du Tribunal pénal fédéral BP.2020.68 du 9 septembre 2020 consid. 6.2) et il n’a jamais été en mesure de produire toutes les pièces justificatives.</w:t>
      </w:r>
    </w:p>
    <w:p>
      <w:r>
        <w:rPr>
          <w:b/>
        </w:rPr>
        <w:t>E. 3.3</w:t>
      </w:r>
    </w:p>
    <w:p>
      <w:r>
        <w:t>Au vu de ce qui précède, la demande d’assistance judiciaire et la demande</w:t>
      </w:r>
    </w:p>
    <w:p>
      <w:r>
        <w:t>- 7 -</w:t>
      </w:r>
    </w:p>
    <w:p>
      <w:r>
        <w:t>de désignation d’un défenseur d’office doivent être refusées.</w:t>
      </w:r>
    </w:p>
    <w:p>
      <w:r>
        <w:t>4.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CHF 300.-- (TVA comprise) paraît équitable.</w:t>
      </w:r>
    </w:p>
    <w:p>
      <w:r>
        <w:t>5. Selon l’art. 428 CPP, les frais de la procédure de recours sont mis à la charge des parties dans la mesure où elles ont obtenu gain de cause ou succombé. Vu l’issue de la procédure, il n’est pas perçu de frais.</w:t>
      </w:r>
    </w:p>
    <w:p>
      <w:r>
        <w:t>- 8 -</w:t>
      </w:r>
    </w:p>
    <w:p>
      <w:r>
        <w:rPr>
          <w:b/>
        </w:rPr>
        <w:t>E. 6</w:t>
      </w:r>
    </w:p>
    <w:p>
      <w:r>
        <w:t>para. 3 let. c CEDH (ATF 129 I 129 consid. 2.1 p. 133; 128 I 225 consid. 2.3 p. 227; 127 I 202 consid. 3b p. 205). A teneur de l'art. 29 al. 3 Cst., toute personne qui ne dispose pas de ressources suffisantes a droit à l'assistance judiciaire gratuite, à moins que sa cause ne paraisse dépourvue de toute chance de succès. Dans le CPP, c'est l'art. 132 al. 1 let. b (par renvoi de l'art. 379 CPP pour la procédure de recours) qui précise qu'une défense d'office est ordonnée si le prévenu ne dispose pas des moyens nécessaires et que l'assistance d'un défenseur est justifiée pour sauvegarder ses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