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BB.2020.261 vom 24. März 2021</w:t>
      </w:r>
    </w:p>
    <w:p>
      <w:r>
        <w:t>Bundesstrafgericht, 2021-03-24, FR</w:t>
      </w:r>
    </w:p>
    <w:p>
      <w:r>
        <w:rPr>
          <w:b/>
        </w:rPr>
        <w:t xml:space="preserve">Quelle: </w:t>
      </w:r>
      <w:r>
        <w:t>https://mcp.opencaselaw.ch/entscheid/bstger_BB.2020.261</w:t>
      </w:r>
    </w:p>
    <w:p>
      <w:r>
        <w:t>FR: TPF BB.2020.261 du 24 mars 2021</w:t>
      </w:r>
    </w:p>
    <w:p>
      <w:r>
        <w:t>IT: TPF BB.2020.261 del 24 marzo 2021</w:t>
      </w:r>
    </w:p>
    <w:p>
      <w:pPr>
        <w:pStyle w:val="Heading2"/>
      </w:pPr>
      <w:r>
        <w:t>Regeste</w:t>
      </w:r>
    </w:p>
    <w:p>
      <w:r>
        <w:t>Récusation du Ministère public de la Confédération (art. 59 al. 1 let. b en lien avec l'art. 56 CPP).</w:t>
      </w:r>
    </w:p>
    <w:p>
      <w:pPr>
        <w:pStyle w:val="Heading2"/>
      </w:pPr>
      <w:r>
        <w:t>Erwägungen</w:t>
      </w:r>
    </w:p>
    <w:p>
      <w:r>
        <w:rPr>
          <w:b/>
        </w:rPr>
        <w:t>E. 1.1</w:t>
      </w:r>
    </w:p>
    <w:p>
      <w:r>
        <w:t>Dès lors que la demande de récusation est dirigée contre une personne exerçant une fonction au sein du MPC, la Cour des plaintes du Tribunal pénal fédéral est compétente pour trancher cette question, sans administration supplémentaire de preuve et définitivement (art. 59 al. 1 let. b CPP et art. 37 al. 1 de la loi fédérale du 19 mars 2010 sur l'organisation des autorités pénales de la Confédération [LOAP; RS 173.71]). En vertu de l’art. 58 CPP, lorsqu’une partie entend demander une telle récusation, elle doit la présenter à la direction de la procédure, laquelle prendra position et transmettra</w:t>
      </w:r>
    </w:p>
    <w:p>
      <w:r>
        <w:t>- 5 -</w:t>
      </w:r>
    </w:p>
    <w:p>
      <w:r>
        <w:t>l’ensemble à la Cour de céans (v. let. J).</w:t>
      </w:r>
    </w:p>
    <w:p>
      <w:r>
        <w:rPr>
          <w:b/>
        </w:rPr>
        <w:t>E. 1.2</w:t>
      </w:r>
    </w:p>
    <w:p>
      <w:r>
        <w:t>Si des raisons objectives le justifient, le ministère public et les tribunaux peuvent ordonner la jonction ou la disjonction de procédures pénales (art. 30 CPP). En l'espèce, les requérants, par le biais de leurs conseils respectifs, ont déposé chacun une requête de récusation à l'encontre de la Procureure fédérale E. Les requêtes sont basées sur des motifs identiques dans le cadre de la procédure dirigée à leur encontre et soulèvent des griefs globalement similaires. Il se justifie dès lors de joindre les causes BB.2020.261 et BB.2020.262.</w:t>
      </w:r>
    </w:p>
    <w:p>
      <w:r>
        <w:rPr>
          <w:b/>
        </w:rPr>
        <w:t>E. 1.3</w:t>
      </w:r>
    </w:p>
    <w:p>
      <w:r>
        <w:t>Seules les parties à une procédure ont qualité pour agir en récusation d’un membre de l’autorité pénale (art. 58 al. 1 et 104 CPP). Les requérants sont prévenus dans la procédure n. SV.17.1802 (v. let. A), de sorte que leur qualité pour agir est admise dans ce cadre-là.</w:t>
      </w:r>
    </w:p>
    <w:p>
      <w:r>
        <w:rPr>
          <w:b/>
        </w:rPr>
        <w:t>E. 1.4</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doivent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138 I 1 consid. 2.2; 119 Ia 221 consid. 5a). Dès lors, même si la loi ne prévoit aucun délai particulier, il y a lieu d'admettre que la récusation doit être formée aussitôt, c'est-à-dire dans les jours qui suivent la connaissance de la cause de récusation.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1B_305/2019 du 26 novembre 2019 consid. 3.2.1 et les arrêts cités). En l’espèce, le demande de récusation se fonde en particulier sur la décision incidente prise le 15 octobre 2020 lors de l’audition de C. par le MPC. Formée immédiatement lors de cette audition, puis par mémoires écrits du 20 octobre 2020, la demande de récusation a été formée sans délai.</w:t>
      </w:r>
    </w:p>
    <w:p>
      <w:r>
        <w:rPr>
          <w:b/>
        </w:rPr>
        <w:t>E. 1.5</w:t>
      </w:r>
    </w:p>
    <w:p>
      <w:r>
        <w:t>Au vu de ce qui précède, les requêtes de récusation sont recevables.</w:t>
      </w:r>
    </w:p>
    <w:p>
      <w:r>
        <w:t>- 6 -</w:t>
      </w:r>
    </w:p>
    <w:p>
      <w:r>
        <w:rPr>
          <w:b/>
        </w:rPr>
        <w:t>E. 2.1.1</w:t>
      </w:r>
    </w:p>
    <w:p>
      <w:r>
        <w:t>La garantie d'un tribunal indépendant et impartial instituée par les art. 30 al. 1 Cst. et art.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141 IV 178 consid. 3.2.2; 127 I 196 consid. 2b; 125 I 119 consid. 3b et les arrêts cités).</w:t>
      </w:r>
    </w:p>
    <w:p>
      <w:r>
        <w:rPr>
          <w:b/>
        </w:rPr>
        <w:t>E. 2.1.2</w:t>
      </w:r>
    </w:p>
    <w:p>
      <w:r>
        <w:t>L'art. 56 CPP concrétise ces garanties en énumérant divers motifs de récusation aux lettres a à e. La let.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2.1.3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141 IV 178 consid. 3.2.1; 138 IV 142 consid. 2.3; 116 Ia 14 consid. 5a p. 19; 116 Ia 135 consid. 3a p. 138; 114 Ia 153 consid. 3b/bb p. 158; 113 Ia 407 consid. 2b p. 409/410; 111 Ia 259 consid. 3b/aa in fine</w:t>
      </w:r>
    </w:p>
    <w:p>
      <w:r>
        <w:t>- 7 -</w:t>
      </w:r>
    </w:p>
    <w:p>
      <w:r>
        <w:t>p. 264). N’emporte pas prévention une décision défavorable à une partie, ni en principe des décisions successives concernant la même personne ou un refus d’administrer des preuves. En revanche, des actes de procédures menés en violation des droits d’une partie peuvent manifester un préjugé à l’encontre de cette partie (VERNIORY, Commentaire romand, 2ème éd. 2019, n. 35 ad art. 56 CPP et la jurisprudence citée).</w:t>
      </w:r>
    </w:p>
    <w:p>
      <w:r>
        <w:rPr>
          <w:b/>
        </w:rPr>
        <w:t>E. 2.2</w:t>
      </w:r>
    </w:p>
    <w:p>
      <w:r>
        <w:t>Les griefs des parties sont les suivants:</w:t>
      </w:r>
    </w:p>
    <w:p>
      <w:r>
        <w:rPr>
          <w:b/>
        </w:rPr>
        <w:t>E. 2.2.1</w:t>
      </w:r>
    </w:p>
    <w:p>
      <w:r>
        <w:t>B. se plaint que la Procureure fédérale en charge du dossier, E., a donné l’apparence de la prévention en ne respectant pas, de manière chicanière, les droits de la défense, dans le but de compliquer son exercice légitime. Cette attitude se reflète dans l’organisation et la tenue de l’audition du 15 octobre 2020 de C. Ainsi, alors que pendant trois ans, la Procureur fédérale est passée outre l’utilité de répéter une telle audience, la nouvelle audition a été fixée à brève échéance, soit seulement dix jours en avance, sans aucune justification d’urgence quelconque. De plus, d’après lui, l’art. 96 CPP a été violé lors de l’obtention d’une dérogation à la quarantaine de C. venant de son domicile en Espagne. En effet, la demande de dérogation divulguait de manière injustifiée des informations à des tiers relatives à la procédure pénale. Cette dérogation rendue par le médecin cantonal bernois serait, en sus, erronée, ce qui n’a pas été examiné par la Procureure fédérale. En outre, elle ne se serait à tort pas déterminée sur les différents courriers envoyés préalablement à l’audience portant sur les modalités de l’audition de C., le privant de sa possibilité de recourir avant l’audience. Dans ce contexte, le prononcé d’une décision sur le siège en début d’audition l’obligeait à se déterminer immédiatement. Enfin, ayant pris connaissance de la demande de récusation la visant lors de l’audience, la Procureure fédérale aurait erré en refusant de reporter l’audience (BB.2020.261 act. 1 et 6).</w:t>
      </w:r>
    </w:p>
    <w:p>
      <w:r>
        <w:rPr>
          <w:b/>
        </w:rPr>
        <w:t>E. 2.2.2</w:t>
      </w:r>
    </w:p>
    <w:p>
      <w:r>
        <w:t>Les griefs de A. sont similaires à ceux précités de B. Il expose en particulier que c’est l’accumulation de divers actes et postions de la Procureure fédérale visée, sans motifs justificatifs, qui a fait naître une apparence de partialité, dont la décision du 15 octobre 2020 marque l’apogée. En sus, il se prévaut que la Procureure a également refusé, à tort, d’apposer des scellés. D’après A., cela démontre une nouvelle fois son objectif de compliquer les droits de la défense, de sorte qu’il faut admettre qu’un tel comportement présente une apparence de partialité. De même, il soulève que la Procureure n’instruit pas à décharge de manière systématique. À titre d’exemple, elle n’a pas donné suite à ses demandes d’auditionner en Malaisie des témoins ou personnes appelées à donner des renseignements, dans le cadre de sa requête d’entraide formée à ce pays le 27 août 2020. Il défend que la</w:t>
      </w:r>
    </w:p>
    <w:p>
      <w:r>
        <w:t>- 8 -</w:t>
      </w:r>
    </w:p>
    <w:p>
      <w:r>
        <w:t>Procureure semble pouvoir s’affranchir des règles (BB.2020.262 act. 1 et 6).</w:t>
      </w:r>
    </w:p>
    <w:p>
      <w:r>
        <w:rPr>
          <w:b/>
        </w:rPr>
        <w:t>E. 2.2.3</w:t>
      </w:r>
    </w:p>
    <w:p>
      <w:r>
        <w:t>La Procureure fédérale E. conteste que les actes de procédures visés constituent des erreurs particulièrement lourdes constituant l’apparence d’une prévention. Par conséquent, la demande de récusation formulée par B. et A. doit être rejetée (act. 2).</w:t>
      </w:r>
    </w:p>
    <w:p>
      <w:r>
        <w:rPr>
          <w:b/>
        </w:rPr>
        <w:t>E. 2.3</w:t>
      </w:r>
    </w:p>
    <w:p>
      <w:r>
        <w:t>En l’espèce, le MPC a rendu une décision incidente portant sur le refus de répéter l’audition de C. au sens de l’art. 147 al. 3 CPP, à l’encontre de laquelle les requérants ont formé un recours auprès de la Cour de céans (BB.2020.255 et BB.2020.256). Les arguments relatifs à cette décision doivent être soulevés dans la procédure topique. Il en va d’ailleurs de même avec les griefs relatifs au refus d’apposer des scellés – qui connaît une procédure de recours (BB.2020.91.94-95) – ou au refus de demander des auditions lors de la procédure d’entraide en Malaisie ou encore à l’éventuelle violation de l’art. 96 CPP.</w:t>
      </w:r>
    </w:p>
    <w:p>
      <w:r>
        <w:t>Dans le cadre du présent recours tendant à la récusation de la Procureure fédérale, il n’appert pas que les reproches formulés à l’encontre de l’intimée constituerait des erreurs particulièrement lourdes ou répétées, constitutives de violations graves des devoirs du magistrat, pouvant fonder une suspicion de partialité. Il sied de rappeler que la procédure de récusation n’a pas pour objet de permettre aux parties de contester la manière dont est menée l’instruction et de remettre en cause les différentes décisions incidentes prises notamment par la direction de la procédure (arrêt du Tribunal fédéral 1B_46/2016 du 29 avril 2016 consid. 3.1), tel que le refus de répéter une audition au sens de l’art. 147 al. 3 CPP. De plus, il est particulièrement flagrant que les requérants tendent à contester chaque acte de procédure du MPC en y voyant systématiquement un succession d’erreurs constitutives de violations des devoirs du magistrat, de sorte que la Procureure visée donnerait l’apparence de prévention. Il s’agit uniquement d’impressions purement individuelles des requérants. Aucune apparence objective de prévention n’est à relever dans les actes de procédures mentionnés par les requérants, tels qu’une demande de dérogation au médecin cantonal bernois en raison de la quarantaine imposée à C. à son arrivée en Suisse depuis l’Espagne, une erreur de plume dans la dérogation médicale bernoise, la prise d’une décision incidente lors d’une audition ou encore le refus de reporter une audience après l’annonce d’une demande de récusation. Comme retenu par la Procureure fédérale, aucun de ces actes ne constituent une erreur particulièrement lourde; il s’agit de décisions prises en cours de procédures susceptibles d’un éventuel recours au sens de l’art. 393 ss CPP.</w:t>
      </w:r>
    </w:p>
    <w:p>
      <w:r>
        <w:t>Partant, c’est en vain que les requérants se prévalent de la récusation de la</w:t>
      </w:r>
    </w:p>
    <w:p>
      <w:r>
        <w:t>- 9 -</w:t>
      </w:r>
    </w:p>
    <w:p>
      <w:r>
        <w:t>Procureure fédérale E.</w:t>
      </w:r>
    </w:p>
    <w:p>
      <w:r>
        <w:rPr>
          <w:b/>
        </w:rPr>
        <w:t>E. 3</w:t>
      </w:r>
    </w:p>
    <w:p>
      <w:r>
        <w:t>Il s'ensuit que la demande de récusation doit être rejetée.</w:t>
      </w:r>
    </w:p>
    <w:p>
      <w:r>
        <w:rPr>
          <w:b/>
        </w:rPr>
        <w:t>E. 4</w:t>
      </w:r>
    </w:p>
    <w:p>
      <w:r>
        <w:t>Vu le sort de la cause, il incombe aux requérants de supporter solidairement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4'000.--.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