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BB.2020.250 vom 30. Oktober 2020</w:t>
      </w:r>
    </w:p>
    <w:p>
      <w:r>
        <w:t>Bundesstrafgericht, 2020-10-30, DE</w:t>
      </w:r>
    </w:p>
    <w:p>
      <w:r>
        <w:rPr>
          <w:b/>
        </w:rPr>
        <w:t xml:space="preserve">Quelle: </w:t>
      </w:r>
      <w:r>
        <w:t>https://mcp.opencaselaw.ch/entscheid/bstger_BB.2020.250</w:t>
      </w:r>
    </w:p>
    <w:p>
      <w:r>
        <w:t>FR: TPF BB.2020.250 du 30 octobre 2020</w:t>
      </w:r>
    </w:p>
    <w:p>
      <w:r>
        <w:t>IT: TPF BB.2020.250 del 30 ottobre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Volltext</w:t>
      </w:r>
    </w:p>
    <w:p>
      <w:r>
        <w:t>Beschluss vom 30. Oktober 2020 Beschwerdekammer Besetzung</w:t>
      </w:r>
    </w:p>
    <w:p>
      <w:r>
        <w:t>Bundesstrafrichter Roy Garré, Vorsitz, Giorgio Bomio-Giovanascini und Stephan Blättler, Gerichtsschreiberin Chantal Blättler Grivet Fojaja</w:t>
      </w:r>
    </w:p>
    <w:p>
      <w:r>
        <w:t>Parteien</w:t>
      </w:r>
    </w:p>
    <w:p>
      <w:r>
        <w:t>A., Beschwerdeführerin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BB.2020.250</w:t>
      </w:r>
    </w:p>
    <w:p>
      <w:r>
        <w:t>- 2 -</w:t>
      </w:r>
    </w:p>
    <w:p>
      <w:r>
        <w:t>Die Beschwerdekammer hält fest, dass:</w:t>
      </w:r>
    </w:p>
    <w:p>
      <w:r>
        <w:t>- mit Eingaben vom 1. September, 2., 7., 8. und 9. Oktober 2020 A. bei der Bundesanwaltschaft Anzeigen gegen die Bank B., die Bank C., D., E., Alt- Bundesrat F., «das jetzig vorherrschende Finanzsystem», G., «[…]», die «ganze EU mit dem ihrem nichtsnutzigen EGMR», H., I., J. und «alle die Mit- Verschworenen» erhob (Verfahrensakten Laschen 1, 2, 4, 6, 8 und 10);</w:t>
      </w:r>
    </w:p>
    <w:p>
      <w:r>
        <w:t>- die Bundesanwaltschaft mit Datum vom 19. Oktober 2020 jeweils die Nicht- anhandnahme der Anzeigen verfügte (Verfahrensakten Laschen 3, 5, 7, 9 und 11);</w:t>
      </w:r>
    </w:p>
    <w:p>
      <w:r>
        <w:t>- A. mit Eingabe vom 21. Oktober 2020, ergänzt am 23., 26., 27. und 28. Ok- tober 2020, an die Beschwerdekammer des Bundesstrafgerichts gelangte und sinngemäss die Aufhebung der Nichtanhandnahmeverfügungen bean- tragte (act. 1, 4, 5, 7 und 8);</w:t>
      </w:r>
    </w:p>
    <w:p>
      <w:r>
        <w:t>- auf die Durchführung eines Schriftenwechsels verzichtet wurde (Art. 390 Abs. 2 StPO e contrario).</w:t>
      </w:r>
    </w:p>
    <w:p>
      <w:r>
        <w:t>Die Beschwerdekammer zieht in Erwägung, dass:</w:t>
      </w:r>
    </w:p>
    <w:p>
      <w:r>
        <w:t>- gegen Verfügungen und Verfahrenshandlungen der Bundesanwaltschaft bei der Beschwerdekammer des Bundesstrafgerichts Beschwerde erhoben wer- den kann (Art. 393 Abs. 1 lit. a StPO i.V.m. Art. 37 Abs. 1 StBOG);</w:t>
      </w:r>
    </w:p>
    <w:p>
      <w:r>
        <w:t>- die Bundesanwaltschaft jeweils mangels hinreichenden Tatverdachts und teil- weise mangels Bundeszuständigkeit keine Strafuntersuchung eröffnete;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Feststellun- gen der Staatsanwaltschaft ergeben kann;</w:t>
      </w:r>
    </w:p>
    <w:p>
      <w:r>
        <w:t>- den Eingaben der Beschwerdeführerin offensichtlich kein konkreter Sachver- halt entnommen werden kann, der einen hinreichenden Tatverdacht begrün- den könnte; insbesondere nicht dargelegt wird, wem konkret welches straf- rechtlich relevante Verhalten unter welchen Umständen vorgeworfen wird und Angaben zu Zeit und Ort gänzlich fehlen, wie die Bundesanwaltschaft zu Recht in ihren Nichtanhandnahmeverfügungen festgehalten hat;</w:t>
      </w:r>
    </w:p>
    <w:p>
      <w:r>
        <w:t>- 3 -</w:t>
      </w:r>
    </w:p>
    <w:p>
      <w:r>
        <w:t>- die Beschwerdeführerin in ihrer Beschwerde auch nicht darlegt, inwiefern die Beschwerdegegnerin zu Unrecht die Nichtanhandnahme der Strafsachen ver- fügt haben soll;</w:t>
      </w:r>
    </w:p>
    <w:p>
      <w:r>
        <w:t>- die Beschwerdegegnerin mithin zu Recht keine Strafuntersuchungen eröffnet hat;</w:t>
      </w:r>
    </w:p>
    <w:p>
      <w:r>
        <w:t>- damit die Beschwerde ohne Weiteres abzuweisen ist;</w:t>
      </w:r>
    </w:p>
    <w:p>
      <w:r>
        <w:t>- bei diesem Ausgang des Verfahrens die Beschwerdeführerin die Kosten zu tragen hat (Art. 428 Abs. 1 StPO);</w:t>
      </w:r>
    </w:p>
    <w:p>
      <w:r>
        <w:t>- diese auf das gesetzliche und reglementarische Minimum von Fr. 200.-- fest- zusetzen sind (Art. 73 StBOG und Art. 5 und 8 Abs. 1 BStrKR).</w:t>
      </w:r>
    </w:p>
    <w:p>
      <w:r>
        <w:t>- 4 -</w:t>
      </w:r>
    </w:p>
    <w:p>
      <w:r>
        <w:t>Demnach erkennt die Beschwerdekammer:</w:t>
      </w:r>
    </w:p>
    <w:p>
      <w:r>
        <w:t>1. Die Beschwerde wird abgewiesen.</w:t>
      </w:r>
    </w:p>
    <w:p>
      <w:r>
        <w:t>2. Die Gerichtsgebühr von Fr. 200.-- wird der Beschwerdeführerin auferlegt.</w:t>
      </w:r>
    </w:p>
    <w:p>
      <w:r>
        <w:t>Bellinzona, 30. Oktober 2020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