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BB.2020.235 vom 30. September 2020</w:t>
      </w:r>
    </w:p>
    <w:p>
      <w:r>
        <w:t>Bundesstrafgericht, 2020-09-30, FR</w:t>
      </w:r>
    </w:p>
    <w:p>
      <w:r>
        <w:rPr>
          <w:b/>
        </w:rPr>
        <w:t xml:space="preserve">Quelle: </w:t>
      </w:r>
      <w:r>
        <w:t>https://mcp.opencaselaw.ch/entscheid/bstger_BB.2020.235</w:t>
      </w:r>
    </w:p>
    <w:p>
      <w:r>
        <w:t>FR: TPF BB.2020.235 du 30 septembre 2020</w:t>
      </w:r>
    </w:p>
    <w:p>
      <w:r>
        <w:t>IT: TPF BB.2020.235 del 30 settembre 2020</w:t>
      </w:r>
    </w:p>
    <w:p>
      <w:pPr>
        <w:pStyle w:val="Heading2"/>
      </w:pPr>
      <w:r>
        <w:t>Regeste</w:t>
      </w:r>
    </w:p>
    <w:p>
      <w:r>
        <w:t>Actes de procédure de la Cour des affaires pénales (art. 20 al. 1 let. a en lien avec l'art. 393 al. 1 let. b CPP). Déni de justice (art. 393 al. 2 let. a CPP).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novembre 2019);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