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BB.2020.229 vom 12. Oktober 2020</w:t>
      </w:r>
    </w:p>
    <w:p>
      <w:r>
        <w:t>Bundesstrafgericht, 2020-10-12, DE</w:t>
      </w:r>
    </w:p>
    <w:p>
      <w:r>
        <w:rPr>
          <w:b/>
        </w:rPr>
        <w:t xml:space="preserve">Quelle: </w:t>
      </w:r>
      <w:r>
        <w:t>https://mcp.opencaselaw.ch/entscheid/bstger_BB.2020.229</w:t>
      </w:r>
    </w:p>
    <w:p>
      <w:r>
        <w:t>FR: TPF BB.2020.229 du 12 octobre 2020</w:t>
      </w:r>
    </w:p>
    <w:p>
      <w:r>
        <w:t>IT: TPF BB.2020.229 del 12 ottobre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12. Oktober 2020 Beschwerdekammer Besetzung</w:t>
      </w:r>
    </w:p>
    <w:p>
      <w:r>
        <w:t>Bundesstrafrichter Roy Garré, Vorsitz, Andreas J. Keller und Stephan Blättler, Gerichtsschreiber Stephan Ebneter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BB.2020.229</w:t>
      </w:r>
    </w:p>
    <w:p>
      <w:r>
        <w:t>- 2 -</w:t>
      </w:r>
    </w:p>
    <w:p>
      <w:r>
        <w:t>Die Beschwerdekammer hält fest, dass:</w:t>
      </w:r>
    </w:p>
    <w:p>
      <w:r>
        <w:t>- A. mit Schreiben vom 12. Oktober 2018 an das Kantonale Wirtschaftsstraf- gericht Bern gelangte und u.a. geltend machte, im gegen ihn geführten Straf- verfahren wegen Steuerbetrugs, in dem er mit Urteil des Kantonalen Wirt- schaftsstrafgerichts Bern vom 10. Januar 2018 freigesprochen worden sei, seien Straftaten begangen worden, nämlich ungetreue Geschäftsbesorgung, Amtsmissbrauch, Nötigung, Verletzung des Bankgeheimnisses, Verteidi- gung einer Monopolstellung, geheime Absprachen, Befragung ohne Anwalt etc., unter Beteiligung von Alt-Bundesrat B., Mitarbeitern der Eidgenössi- schen Steuerverwaltung, namentlich C., D., E. und F., sowie G. (Verfahren- sakten BA, Reiter 1);</w:t>
      </w:r>
    </w:p>
    <w:p>
      <w:r>
        <w:t>- das Kantonale Wirtschaftsstrafgericht Bern – nach weiterer Korrespondenz mit A. – am 29. Oktober 2018 eine Kopie der Eingabe an die Bundesanwalt- schaft (nachfolgend «BA») zuständigkeitshalber weiterleitete (Verfahrensak- ten BA, Reiter 1);</w:t>
      </w:r>
    </w:p>
    <w:p>
      <w:r>
        <w:t>- die BA am 8. September 2020 verfügte, die Strafanzeige werde nicht anhand genommen (Verfahrensakten BA, Reiter 3 = act. 1.1);</w:t>
      </w:r>
    </w:p>
    <w:p>
      <w:r>
        <w:t>- A. gegen diese Verfügung mit Eingabe vom 16. September 2020 (Postauf- gabe 17. September 2020) bei der Beschwerdekammer Beschwerde erhebt (act. 1);</w:t>
      </w:r>
    </w:p>
    <w:p>
      <w:r>
        <w:t>- die BA auf entsprechende Aufforderung hin (act. 2) ihre Verfahrensakten ein- reichte (act. 3).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soweit der Beschwerdeführer rügt, die Beschwerdegegnerin habe ohne nachzufragen und zusätzliche Informationen einzuholen (unvermittelt) ver- fügt, festzuhalten ist, dass Art. 318 Abs. 1 StPO nicht anwendbar ist, wenn die Staatsanwaltschaft eine Nichtanhandnahme verfügt; die Parteien vor dem Erlass einer Nichtanhandnahmeverfügung daher keinen Anspruch auf rechtliches Gehör haben (BGE 144 IV 81 E. 2.3.3 S. 86; vgl. zuletzt u.a. Urteil</w:t>
      </w:r>
    </w:p>
    <w:p>
      <w:r>
        <w:t>- 3 -</w:t>
      </w:r>
    </w:p>
    <w:p>
      <w:r>
        <w:t>des Bundesgerichts 6B_435/2020 vom 23. Juli 2020 E. 8; vgl. auch GRO- DECKI/CORNU, Commentaire romand, 2. Aufl. 2019, Art. 310 StPO N. 19; MOREILLON/PAREIN-REYMOND, Petit commentaire, 2. Aufl. 2016, Art. 310 StPO N. 20; OMLIN, Basler Kommentar, 2. Aufl. 2014, Art. 310 StPO N. 19 ff.);</w:t>
      </w:r>
    </w:p>
    <w:p>
      <w:r>
        <w:t>- die Beschwerdegegnerin mit Nichtanhandnahmeverfügung vom 8. Septem- ber 2020 mangels hinreichenden Tatverdachts keine Strafuntersuchung er- öffnete;</w:t>
      </w:r>
    </w:p>
    <w:p>
      <w:r>
        <w:t>- die Staatsanwaltschaft die Nichtanhandnahme verfügt, sobald aufgrund der Strafanzeige oder des Polizeirapports feststeht, dass die fraglichen Straftat- bestände oder die Prozessvoraussetzungen eindeutig nicht erfüllt sind (Art. 310 Abs. 1 lit. a StPO); sie demgegenüber eine Untersuchung eröffnet, wenn sich aus den Informationen und Berichten der Polizei, aus der Strafan- zeige oder aus ihren eigenen Feststellungen ein hinreichender Tatverdacht ergibt (Art. 309 Abs. 1 lit. a StPO);</w:t>
      </w:r>
    </w:p>
    <w:p>
      <w:r>
        <w:t>- den Eingaben des Beschwerdeführers kein konkreter Sachverhalt entnom- men werden kann, der einen hinreichenden Tatverdacht begründen könnte;</w:t>
      </w:r>
    </w:p>
    <w:p>
      <w:r>
        <w:t>- namentlich die geltend gemachten Umstände, dass der Beschwerdeführer mit Urteil des Kantonalen Wirtschaftsstrafgerichts Bern vom 10. Januar 2018 freigesprochen und «mit Kanonen auf Spatzen geschossen und völlig unver- hältnismässig agiert» worden sei, keinen hinreichenden Tatverdacht begrün- den, im Rahmen des betreffenden Strafverfahrens könnten die Straftatbe- stände des Amtsmissbrauchs (Art. 312 StGB), der ungetreuen Geschäftsbe- sorgung (Art. 158 StGB), der Nötigung (Art. 181 StGB) oder der Verletzung des Bankgeheimnisses (Art. 47 des Bundesgesetzes vom 8. November 1934 über die Banken und Sparkassen [Bankengesetz, BankG; SR 953.0]) erfüllt worden sein;</w:t>
      </w:r>
    </w:p>
    <w:p>
      <w:r>
        <w:t>- die Beschwerdegegnerin daher zu Recht keine Strafuntersuchung eröffnete;</w:t>
      </w:r>
    </w:p>
    <w:p>
      <w:r>
        <w:t>- sich die Beschwerde als offensichtlich unbegründet erweist, weshalb sie ohne Schriftenwechsel abzuweisen ist (vgl. Art. 390 Abs. 2 StPO e contra- rio);</w:t>
      </w:r>
    </w:p>
    <w:p>
      <w:r>
        <w:t>- ausnahmsweise auf die Erhebung einer Gerichtsgebühr zu verzichten ist (Art. 73 Abs. 2 StBOG und Art. 5 BStKR);</w:t>
      </w:r>
    </w:p>
    <w:p>
      <w:r>
        <w:t>- 4 -</w:t>
      </w:r>
    </w:p>
    <w:p>
      <w:r>
        <w:t>und erkennt:</w:t>
      </w:r>
    </w:p>
    <w:p>
      <w:r>
        <w:t>1. Die Beschwerde wird abgewiesen.</w:t>
      </w:r>
    </w:p>
    <w:p>
      <w:r>
        <w:t>2. Es wird keine Gerichtsgebühr erhoben.</w:t>
      </w:r>
    </w:p>
    <w:p>
      <w:r>
        <w:t>Bellinzona, 12. Oktober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Bundesanwaltschaft</w:t>
      </w:r>
    </w:p>
    <w:p>
      <w:r>
        <w:t>Kopie zur Kenntnis an</w:t>
      </w:r>
    </w:p>
    <w:p>
      <w:r>
        <w:t>- Wirtschaftsstrafgericht des Kantons Bern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