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BB.2020.210 vom 2. Oktober 2020</w:t>
      </w:r>
    </w:p>
    <w:p>
      <w:r>
        <w:t>Bundesstrafgericht, 2020-10-02, IT</w:t>
      </w:r>
    </w:p>
    <w:p>
      <w:r>
        <w:rPr>
          <w:b/>
        </w:rPr>
        <w:t xml:space="preserve">Quelle: </w:t>
      </w:r>
      <w:r>
        <w:t>https://mcp.opencaselaw.ch/entscheid/bstger_BB.2020.210</w:t>
      </w:r>
    </w:p>
    <w:p>
      <w:r>
        <w:t>FR: TPF BB.2020.210 du 2 octobre 2020</w:t>
      </w:r>
    </w:p>
    <w:p>
      <w:r>
        <w:t>IT: TPF BB.2020.210 del 2 ottobre 2020</w:t>
      </w:r>
    </w:p>
    <w:p>
      <w:pPr>
        <w:pStyle w:val="Heading2"/>
      </w:pPr>
      <w:r>
        <w:t>Regeste</w:t>
      </w:r>
    </w:p>
    <w:p>
      <w:r>
        <w:t>Decreto di non luogo a procedere (art. 310 in relazione con l'art. 322 cpv. 2 CPP); riapertura (art. 323 CPP); gra-tuito patrocinio per l'accusatore privato nella procedura di reclamo (art. 136 cpv. 1 CPP).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gennaio 2020, ma sono fatti occorsi in seguito e, pertanto non sono atti a disporre la riapertura del procedimento concluso con il decreto di abbandono del 13 gennaio 2020” (v. act. 1.1); - che giusta l’art. 323 cpv. 1 CPP, il pubblico ministero dispone la riapertura di un procedimento concluso con decreto di abbandono passato in giudicato se viene a conoscenza di nuovi mezzi di prova o fatti che chiamano in causa la respon- sabilità penale dell’imputato (lett. a) e non risultano dagli atti del procedimento abbandonato (lett. b);</w:t>
      </w:r>
    </w:p>
    <w:p>
      <w:r>
        <w:t>- 6 -</w:t>
      </w:r>
    </w:p>
    <w:p>
      <w:r>
        <w:t>- che il fatto nuovo può entrare in considerazione per la riapertura di un procedi- mento se esisteva già al momento del decreto di abbandono (v. NOSEDA, Co- dice svizzero di procedura penale (CPP), Commentario, n. 3 ad art. 323 CPP; GRÄDEL/HEINIGER, Commentario basilese, 2a ediz. 2014, n. 9 ad art. 323 CPP; MOREILLON/PAREIN-REYMOND, Code de procédure pénale, 2a ediz. 2016, n. 3 ad art. 323 CPP); - che fatti intervenuti dopo il decreto di abbandono non costituiscono quindi fatti nuovi giustificanti una riapertura del procedimento; - che nella misura in cui i fatti allegati dalla reclamante sarebbero occorsi dopo la decisione di abbandono del 13 gennaio 2020, il decreto impugnato risulta corretto; - che contrariamente a quanto asserito da A., il decreto in questione risulta suffi- cientemente motivato; - che anche su tale punto il gravame va dunque respinto e il decreto impugnato confermato; - che in definitiva, il gravame va integralmente respinto e le decisioni impugnate confermate; - che la reclamante ha postulato l'assistenza giudiziaria gratuita; - che, giusta l'art. 29 cpv. 3 Cost., chi non dispone dei mezzi necessari ha diritto alla gratuità della procedura se la sua causa non sembra priva di probabilità di successo; - che apparendo il reclamo sin dall'inizio privo di probabilità di successo, la do- manda di assistenza giudiziaria gratuita presentata dalla reclamante va re- spinta; - che, giusta l'art. 428 cpv. 1 prima frase CPP, le parti sostengono le spese della procedura di ricorso nella misura in cui prevalgono o soccombono nella causa; - che la tassa di giustizia è calcolata giusta gli art. 73 cpv. 2 LOAP nonché 5 e 8 cpv. 3 del regolamento del 31 agosto 2010 sulle spese, gli emolumenti, le ripe- tibili e le indennità della procedura penale federale (RSPPF; RS 173.713.162), ed è fissata nella fattispecie, tenuto conto della precaria situazione finanziaria della reclamante (v. BP.2018.71, act. 3 e 3.1), a fr. 200.–.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